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93D" w:rsidRDefault="0088193D" w:rsidP="0088193D">
      <w:pPr>
        <w:pStyle w:val="Heading1"/>
      </w:pPr>
      <w:r>
        <w:t>MIND Survey</w:t>
      </w:r>
    </w:p>
    <w:p w:rsidR="0088193D" w:rsidRDefault="0088193D" w:rsidP="0088193D">
      <w:pPr>
        <w:pStyle w:val="ListParagraph"/>
        <w:ind w:left="0"/>
        <w:rPr>
          <w:b/>
          <w:sz w:val="20"/>
          <w:szCs w:val="20"/>
        </w:rPr>
      </w:pPr>
    </w:p>
    <w:p w:rsidR="0088193D" w:rsidRDefault="0088193D" w:rsidP="0088193D">
      <w:pPr>
        <w:pStyle w:val="ListParagraph"/>
        <w:ind w:left="0"/>
        <w:rPr>
          <w:b/>
          <w:sz w:val="20"/>
          <w:szCs w:val="20"/>
        </w:rPr>
      </w:pPr>
      <w:r>
        <w:rPr>
          <w:b/>
          <w:sz w:val="20"/>
          <w:szCs w:val="20"/>
        </w:rPr>
        <w:t>A1: For goods: List of measures, NTMs according to MAST (question Q1.1.1)</w:t>
      </w:r>
    </w:p>
    <w:p w:rsidR="0088193D" w:rsidRDefault="0088193D" w:rsidP="0088193D">
      <w:pPr>
        <w:pStyle w:val="ListParagraph"/>
        <w:ind w:left="0"/>
        <w:rPr>
          <w:b/>
          <w:sz w:val="20"/>
          <w:szCs w:val="20"/>
        </w:rPr>
      </w:pPr>
      <w:r>
        <w:rPr>
          <w:b/>
          <w:sz w:val="20"/>
          <w:szCs w:val="20"/>
        </w:rPr>
        <w:t xml:space="preserve">List with measures at the one digit level (letters, A-P), options to tick two-digit measures once a category has been chosen. </w:t>
      </w:r>
      <w:bookmarkStart w:id="0" w:name="_GoBack"/>
      <w:bookmarkEnd w:id="0"/>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7"/>
      </w:tblGrid>
      <w:tr w:rsidR="0088193D" w:rsidRPr="00C411F6" w:rsidTr="002E3948">
        <w:trPr>
          <w:trHeight w:val="514"/>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A </w:t>
            </w:r>
            <w:r w:rsidRPr="00C411F6">
              <w:rPr>
                <w:rFonts w:ascii="Calibri" w:eastAsia="Times New Roman" w:hAnsi="Calibri"/>
                <w:color w:val="000000"/>
                <w:sz w:val="22"/>
                <w:lang w:eastAsia="en-GB"/>
              </w:rPr>
              <w:t>SANITARY AND PHYTOSANITARY MEASURES</w:t>
            </w:r>
          </w:p>
          <w:p w:rsidR="0088193D" w:rsidRPr="000A7A7C" w:rsidRDefault="0088193D" w:rsidP="002E3948">
            <w:pPr>
              <w:spacing w:after="0"/>
              <w:rPr>
                <w:rFonts w:ascii="Calibri" w:eastAsia="Times New Roman" w:hAnsi="Calibri"/>
                <w:color w:val="000000"/>
                <w:sz w:val="22"/>
                <w:u w:val="single"/>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that are applied: to protect human or animal life from risks arising from additives, contaminants, toxins or disease-causing organisms in their food; to protect human life from plant- or animal-carried diseases; to protect animal or plant life from pests, diseases, or disease-causing organisms; to prevent or limit other damage to a country from the entry, establishment or spread of pests; and to protect bio-diversity. These include measures taken to protect the health of fish and wild fauna, as well as of forests and wild flora.</w:t>
            </w:r>
          </w:p>
        </w:tc>
      </w:tr>
      <w:tr w:rsidR="0088193D" w:rsidRPr="00C411F6" w:rsidTr="002E3948">
        <w:trPr>
          <w:trHeight w:val="808"/>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Prohibitions/restrictions of imports for SPS reasons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 xml:space="preserve">Tolerance limits for residues and restricted use of substances </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Labelling, Marking and Packaging requirements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Hygienic requirements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A5</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 xml:space="preserve">Treatment for elimination of plant and animal pests and disease-causing organisms in the final product (e.g. Post-harvest treatment) </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A6</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Other requirements on production or post-production processes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A8</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Conformity assessment related to SPS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A9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SPS measures n.e.s.</w:t>
            </w:r>
          </w:p>
        </w:tc>
      </w:tr>
      <w:tr w:rsidR="0088193D" w:rsidRPr="00C411F6" w:rsidTr="002E3948">
        <w:trPr>
          <w:trHeight w:val="40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B </w:t>
            </w:r>
            <w:r w:rsidRPr="00C411F6">
              <w:rPr>
                <w:rFonts w:ascii="Calibri" w:eastAsia="Times New Roman" w:hAnsi="Calibri"/>
                <w:color w:val="000000"/>
                <w:sz w:val="22"/>
                <w:lang w:eastAsia="en-GB"/>
              </w:rPr>
              <w:t>TECHNICAL BARRIERS TO TRADE</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referring to technical regulations, and procedures for assessment of conformity with technical regulations and standards, excluding measures covered by the SPS Agreement</w:t>
            </w:r>
          </w:p>
        </w:tc>
      </w:tr>
      <w:tr w:rsidR="0088193D" w:rsidRPr="00C411F6" w:rsidTr="002E3948">
        <w:trPr>
          <w:trHeight w:val="4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Prohibitions/restrictions of imports for objectives set out in the TBT agreement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Tolerance limits for residues and restricted use of substances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Labelling, Marking and Packaging requirements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 xml:space="preserve">Production or Post-Production requirements  </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B6</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Product identity requirement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B7</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Product quality or performance requirement</w:t>
            </w:r>
          </w:p>
          <w:p w:rsidR="0088193D"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B8</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Conformity assessment related to TBT</w:t>
            </w:r>
          </w:p>
          <w:p w:rsidR="0088193D" w:rsidRPr="00C411F6"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B9 </w:t>
            </w:r>
            <w:r w:rsidRPr="00C411F6">
              <w:rPr>
                <w:rFonts w:ascii="Calibri" w:eastAsia="Times New Roman" w:hAnsi="Calibri"/>
                <w:color w:val="000000"/>
                <w:sz w:val="22"/>
                <w:lang w:eastAsia="en-GB"/>
              </w:rPr>
              <w:t>TBT Measures n.e.s.</w:t>
            </w:r>
          </w:p>
        </w:tc>
      </w:tr>
      <w:tr w:rsidR="0088193D" w:rsidRPr="00C411F6" w:rsidTr="002E3948">
        <w:trPr>
          <w:trHeight w:val="380"/>
        </w:trPr>
        <w:tc>
          <w:tcPr>
            <w:tcW w:w="9087" w:type="dxa"/>
            <w:shd w:val="clear" w:color="auto" w:fill="auto"/>
            <w:vAlign w:val="center"/>
            <w:hideMark/>
          </w:tcPr>
          <w:p w:rsidR="0088193D" w:rsidRPr="00C411F6"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C </w:t>
            </w:r>
            <w:r w:rsidRPr="00C411F6">
              <w:rPr>
                <w:rFonts w:ascii="Calibri" w:eastAsia="Times New Roman" w:hAnsi="Calibri"/>
                <w:color w:val="000000"/>
                <w:sz w:val="22"/>
                <w:lang w:eastAsia="en-GB"/>
              </w:rPr>
              <w:t xml:space="preserve">PRE-SHIPMENT INSPECTION AND OTHER FORMALITIES </w:t>
            </w:r>
          </w:p>
        </w:tc>
      </w:tr>
      <w:tr w:rsidR="0088193D" w:rsidRPr="00C411F6" w:rsidTr="002E3948">
        <w:trPr>
          <w:trHeight w:val="6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Pre-shipment inspection</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Direct consignment requirement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Requirement to pass through specified port of customs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Import monitoring and surveillance requirements and other automatic licensing measures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Other formalities, n.e.s.</w:t>
            </w:r>
          </w:p>
        </w:tc>
      </w:tr>
      <w:tr w:rsidR="0088193D" w:rsidRPr="00C411F6" w:rsidTr="002E3948">
        <w:trPr>
          <w:trHeight w:val="125"/>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D </w:t>
            </w:r>
            <w:r w:rsidRPr="00C411F6">
              <w:rPr>
                <w:rFonts w:ascii="Calibri" w:eastAsia="Times New Roman" w:hAnsi="Calibri"/>
                <w:color w:val="000000"/>
                <w:sz w:val="22"/>
                <w:lang w:eastAsia="en-GB"/>
              </w:rPr>
              <w:t>CONTINGENT TRADE PROTECTIVE MEASURES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 xml:space="preserve">Measures implemented to counteract particular adverse effects of imports in the market of the importing country, including measures aimed at "unfair" foreign trade practices, contingent upon the fulfilment of certain procedural and substantive requirements.  </w:t>
            </w:r>
          </w:p>
        </w:tc>
      </w:tr>
      <w:tr w:rsidR="0088193D" w:rsidRPr="00C411F6" w:rsidTr="002E3948">
        <w:trPr>
          <w:trHeight w:val="9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D1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Antidumping measure</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D2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Countervailing measure</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D3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Safeguard measures</w:t>
            </w:r>
          </w:p>
        </w:tc>
      </w:tr>
      <w:tr w:rsidR="0088193D" w:rsidRPr="00C411F6" w:rsidTr="002E3948">
        <w:trPr>
          <w:trHeight w:val="28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lastRenderedPageBreak/>
              <w:t xml:space="preserve">E </w:t>
            </w:r>
            <w:r w:rsidRPr="00C411F6">
              <w:rPr>
                <w:rFonts w:ascii="Calibri" w:eastAsia="Times New Roman" w:hAnsi="Calibri"/>
                <w:color w:val="000000"/>
                <w:sz w:val="22"/>
                <w:lang w:eastAsia="en-GB"/>
              </w:rPr>
              <w:t>NON-AUTOMATIC LICENSING, QUOTAS, PROHIBITIONS AND QUANTITY CONTROL MEASURES OTHER THAN FOR SPS OR TBT REASONS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Control measures generally aimed at restraining the quantity of goods that can be imported, regardless of whether they come from different sources or one specific supplier. These measures can take the form of non-automatic licensing, fixing of a predetermined quota, or through prohibitions.  All measures introduced for SPS and TBT reasons are classified in Chapters A and B above.</w:t>
            </w:r>
          </w:p>
        </w:tc>
      </w:tr>
      <w:tr w:rsidR="0088193D" w:rsidRPr="00C411F6" w:rsidTr="002E3948">
        <w:trPr>
          <w:trHeight w:val="12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Non-automatic import licensing procedures other than authorizations for SPS or TBT reasons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 xml:space="preserve">Quotas </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Prohibitions other than for SPS and TBT reasons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E5</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restraint arrangement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E6</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Tariff Rate Quotas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Quantity control measures n.e.s.</w:t>
            </w:r>
          </w:p>
        </w:tc>
      </w:tr>
      <w:tr w:rsidR="0088193D" w:rsidRPr="00C411F6" w:rsidTr="002E3948">
        <w:trPr>
          <w:trHeight w:val="425"/>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F </w:t>
            </w:r>
            <w:r w:rsidRPr="00C411F6">
              <w:rPr>
                <w:rFonts w:ascii="Calibri" w:eastAsia="Times New Roman" w:hAnsi="Calibri"/>
                <w:color w:val="000000"/>
                <w:sz w:val="22"/>
                <w:lang w:eastAsia="en-GB"/>
              </w:rPr>
              <w:t>PRICE CONTROL MEASURES INCLUDING ADDITIONAL TAXES AND CHARGES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implemented to control or affect the prices of imported goods in order to, inter alia,: support the domestic price of certain products when the import prices of these goods are lower; establish the domestic price of certain products because of price fluctuation in domestic markets, or price instability in a foreign market; or to increase or preserve tax revenue. This category also includes measures, other than tariffs measures, that increase the cost of imports in a similar manner, i.e. by fixed percentage or by a fixed amount: they are also known as para-tariff measures.</w:t>
            </w:r>
          </w:p>
        </w:tc>
      </w:tr>
      <w:tr w:rsidR="0088193D" w:rsidRPr="00C411F6" w:rsidTr="002E3948">
        <w:trPr>
          <w:trHeight w:val="9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Administrative measures affecting customs value</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Voluntary export price restraints (VEPRs)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Variable charges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Customs Surcharges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F5</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Seasonal duties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F6</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Additional taxes and charges levied in connection to services provided by the Government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F7</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Internal taxes and charges levied on imports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F8</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Decreed Customs Valuations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Price control measures n.e.s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G </w:t>
            </w:r>
            <w:r w:rsidRPr="00C411F6">
              <w:rPr>
                <w:rFonts w:ascii="Calibri" w:eastAsia="Times New Roman" w:hAnsi="Calibri"/>
                <w:color w:val="000000"/>
                <w:sz w:val="22"/>
                <w:lang w:eastAsia="en-GB"/>
              </w:rPr>
              <w:t>FINANCE MEASURES</w:t>
            </w:r>
          </w:p>
          <w:p w:rsidR="0088193D" w:rsidRDefault="0088193D" w:rsidP="002E3948">
            <w:pPr>
              <w:spacing w:after="0"/>
              <w:rPr>
                <w:rFonts w:ascii="Calibri" w:eastAsia="Times New Roman" w:hAnsi="Calibri"/>
                <w:color w:val="000000"/>
                <w:sz w:val="22"/>
                <w:u w:val="single"/>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Financial measures are intended to regulate the access to and cost of foreign exchange for imports and define the terms of payment. They may increase import costs in the same manner as tariff measures.</w:t>
            </w:r>
          </w:p>
        </w:tc>
      </w:tr>
      <w:tr w:rsidR="0088193D" w:rsidRPr="00C411F6" w:rsidTr="002E3948">
        <w:trPr>
          <w:trHeight w:val="9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G1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Advance payment requirement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G2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Multiple exchange rates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G3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Regulation on official foreign exchange allocation</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G4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Regulations concerning terms of payment for imports</w:t>
            </w:r>
          </w:p>
          <w:p w:rsidR="0088193D" w:rsidRPr="00C411F6"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G9 </w:t>
            </w:r>
            <w:r w:rsidRPr="00C411F6">
              <w:rPr>
                <w:rFonts w:ascii="Calibri" w:eastAsia="Times New Roman" w:hAnsi="Calibri"/>
                <w:color w:val="000000"/>
                <w:sz w:val="22"/>
                <w:lang w:eastAsia="en-GB"/>
              </w:rPr>
              <w:t>Finance measures n.e.s.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H </w:t>
            </w:r>
            <w:r w:rsidRPr="00C411F6">
              <w:rPr>
                <w:rFonts w:ascii="Calibri" w:eastAsia="Times New Roman" w:hAnsi="Calibri"/>
                <w:color w:val="000000"/>
                <w:sz w:val="22"/>
                <w:lang w:eastAsia="en-GB"/>
              </w:rPr>
              <w:t>MEASURES AFFECTING COMPETITION</w:t>
            </w:r>
          </w:p>
          <w:p w:rsidR="0088193D" w:rsidRDefault="0088193D" w:rsidP="002E3948">
            <w:pPr>
              <w:spacing w:after="0"/>
              <w:rPr>
                <w:rFonts w:ascii="Calibri" w:eastAsia="Times New Roman" w:hAnsi="Calibri"/>
                <w:color w:val="000000"/>
                <w:sz w:val="22"/>
                <w:u w:val="single"/>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to grant exclusive or special preferences or privileges to one or more limi</w:t>
            </w:r>
            <w:r>
              <w:rPr>
                <w:rFonts w:ascii="Calibri" w:eastAsia="Times New Roman" w:hAnsi="Calibri"/>
                <w:color w:val="000000"/>
                <w:sz w:val="22"/>
                <w:lang w:eastAsia="en-GB"/>
              </w:rPr>
              <w:t>ted group of economic operators.</w:t>
            </w:r>
          </w:p>
        </w:tc>
      </w:tr>
      <w:tr w:rsidR="0088193D" w:rsidRPr="00C411F6" w:rsidTr="002E3948">
        <w:trPr>
          <w:trHeight w:val="60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H1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State trading enterprises, for importing; other selective import channels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H2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Compulsory use of national services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H9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Measures affecting competitions, n.e.s.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I </w:t>
            </w:r>
            <w:r w:rsidRPr="00C411F6">
              <w:rPr>
                <w:rFonts w:ascii="Calibri" w:eastAsia="Times New Roman" w:hAnsi="Calibri"/>
                <w:color w:val="000000"/>
                <w:sz w:val="22"/>
                <w:lang w:eastAsia="en-GB"/>
              </w:rPr>
              <w:t>TRADE-RELATED INVESTMENT MEASURES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lastRenderedPageBreak/>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Requirements to purchase or use certain minimum levels or</w:t>
            </w:r>
            <w:r>
              <w:rPr>
                <w:rFonts w:ascii="Calibri" w:eastAsia="Times New Roman" w:hAnsi="Calibri"/>
                <w:color w:val="000000"/>
                <w:sz w:val="22"/>
                <w:lang w:eastAsia="en-GB"/>
              </w:rPr>
              <w:t xml:space="preserve"> types of domestically-produced, and r</w:t>
            </w:r>
            <w:r w:rsidRPr="00C411F6">
              <w:rPr>
                <w:rFonts w:ascii="Calibri" w:eastAsia="Times New Roman" w:hAnsi="Calibri"/>
                <w:color w:val="000000"/>
                <w:sz w:val="22"/>
                <w:lang w:eastAsia="en-GB"/>
              </w:rPr>
              <w:t xml:space="preserve">estrictions on the importation of products used in </w:t>
            </w:r>
            <w:r>
              <w:rPr>
                <w:rFonts w:ascii="Calibri" w:eastAsia="Times New Roman" w:hAnsi="Calibri"/>
                <w:color w:val="000000"/>
                <w:sz w:val="22"/>
                <w:lang w:eastAsia="en-GB"/>
              </w:rPr>
              <w:t>or related to local production.</w:t>
            </w:r>
          </w:p>
        </w:tc>
      </w:tr>
      <w:tr w:rsidR="0088193D" w:rsidRPr="00C411F6" w:rsidTr="002E3948">
        <w:trPr>
          <w:trHeight w:val="358"/>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lastRenderedPageBreak/>
              <w:t>I1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Local content measures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I2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Trade balancing measures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I9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Trade-related investment measures, n.e.s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J DISTRIBUTION RESTRICTIONS</w:t>
            </w:r>
          </w:p>
          <w:p w:rsidR="0088193D" w:rsidRDefault="0088193D" w:rsidP="002E3948">
            <w:pPr>
              <w:spacing w:after="0"/>
              <w:rPr>
                <w:rFonts w:ascii="Calibri" w:eastAsia="Times New Roman" w:hAnsi="Calibri"/>
                <w:color w:val="000000"/>
                <w:sz w:val="22"/>
                <w:u w:val="single"/>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Distribution of goods inside the importing country may be restricted.  It may be controlled through additional license or</w:t>
            </w:r>
            <w:r>
              <w:rPr>
                <w:rFonts w:ascii="Calibri" w:eastAsia="Times New Roman" w:hAnsi="Calibri"/>
                <w:color w:val="000000"/>
                <w:sz w:val="22"/>
                <w:lang w:eastAsia="en-GB"/>
              </w:rPr>
              <w:t xml:space="preserve"> certification requirement.</w:t>
            </w:r>
          </w:p>
        </w:tc>
      </w:tr>
      <w:tr w:rsidR="0088193D" w:rsidRPr="00C411F6" w:rsidTr="002E3948">
        <w:trPr>
          <w:trHeight w:val="280"/>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J1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Geographical restriction</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J2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Restriction on resellers</w:t>
            </w:r>
          </w:p>
        </w:tc>
      </w:tr>
      <w:tr w:rsidR="0088193D" w:rsidRPr="00C411F6" w:rsidTr="002E3948">
        <w:trPr>
          <w:trHeight w:val="288"/>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K </w:t>
            </w:r>
            <w:r w:rsidRPr="00C411F6">
              <w:rPr>
                <w:rFonts w:ascii="Calibri" w:eastAsia="Times New Roman" w:hAnsi="Calibri"/>
                <w:color w:val="000000"/>
                <w:sz w:val="22"/>
                <w:lang w:eastAsia="en-GB"/>
              </w:rPr>
              <w:t>RESTRICTION ON POST-SALES SERVICES*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restricting producers of exported goods to provide post-sales service in the importing country.</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L </w:t>
            </w:r>
            <w:r w:rsidRPr="00C411F6">
              <w:rPr>
                <w:rFonts w:ascii="Calibri" w:eastAsia="Times New Roman" w:hAnsi="Calibri"/>
                <w:color w:val="000000"/>
                <w:sz w:val="22"/>
                <w:lang w:eastAsia="en-GB"/>
              </w:rPr>
              <w:t>SUBSIDIES (exclu</w:t>
            </w:r>
            <w:r>
              <w:rPr>
                <w:rFonts w:ascii="Calibri" w:eastAsia="Times New Roman" w:hAnsi="Calibri"/>
                <w:color w:val="000000"/>
                <w:sz w:val="22"/>
                <w:lang w:eastAsia="en-GB"/>
              </w:rPr>
              <w:t>ding export subsidies under P7)</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 xml:space="preserve">Financial contribution by a government or public body, or via government entrustment or direction of a private body (direct or potential direct transfer of funds: e.g., grant, loan, equity infusion, guarantee; government revenue foregone; provision of goods or services or purchase of goods; payments to a funding mechanism), or income or price support, which confers a benefit and is specific (to an enterprise or industry or group thereof, or limited to a designated geographical region).  </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M </w:t>
            </w:r>
            <w:r w:rsidRPr="00C411F6">
              <w:rPr>
                <w:rFonts w:ascii="Calibri" w:eastAsia="Times New Roman" w:hAnsi="Calibri"/>
                <w:color w:val="000000"/>
                <w:sz w:val="22"/>
                <w:lang w:eastAsia="en-GB"/>
              </w:rPr>
              <w:t>GOVE</w:t>
            </w:r>
            <w:r>
              <w:rPr>
                <w:rFonts w:ascii="Calibri" w:eastAsia="Times New Roman" w:hAnsi="Calibri"/>
                <w:color w:val="000000"/>
                <w:sz w:val="22"/>
                <w:lang w:eastAsia="en-GB"/>
              </w:rPr>
              <w:t>RNMENT PROCUREMENT RESTRICTIONS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controlling the purchase of goods by government agencies, generally b</w:t>
            </w:r>
            <w:r>
              <w:rPr>
                <w:rFonts w:ascii="Calibri" w:eastAsia="Times New Roman" w:hAnsi="Calibri"/>
                <w:color w:val="000000"/>
                <w:sz w:val="22"/>
                <w:lang w:eastAsia="en-GB"/>
              </w:rPr>
              <w:t>y preferring national providers</w:t>
            </w:r>
          </w:p>
        </w:tc>
      </w:tr>
      <w:tr w:rsidR="0088193D" w:rsidRPr="00C411F6" w:rsidTr="002E3948">
        <w:trPr>
          <w:trHeight w:val="146"/>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N INTELLECTUAL PROPERTY</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Measures related to intellectual property rights in trade: intellectual property legislation covers patents, trademarks, industrial designs, lay-out designs of integrated circuits, copyright, geographical indications and trade secrets.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O RULES OF ORIGIN</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Rules of origin cover laws, regulations and administrative determinations of general application applied by government of importing countries to determine the country of origin of goods. Rules of origin are important in implementing such trade policy instruments as anti-dumping and countervailing duties, origin marking, and safeguard measures.</w:t>
            </w:r>
          </w:p>
        </w:tc>
      </w:tr>
      <w:tr w:rsidR="0088193D" w:rsidRPr="00C411F6" w:rsidTr="002E3948">
        <w:trPr>
          <w:trHeight w:val="70"/>
        </w:trPr>
        <w:tc>
          <w:tcPr>
            <w:tcW w:w="9087" w:type="dxa"/>
            <w:shd w:val="clear" w:color="auto" w:fill="auto"/>
            <w:vAlign w:val="center"/>
            <w:hideMark/>
          </w:tcPr>
          <w:p w:rsidR="0088193D" w:rsidRDefault="0088193D" w:rsidP="002E3948">
            <w:pPr>
              <w:spacing w:after="0"/>
              <w:rPr>
                <w:rFonts w:ascii="Calibri" w:eastAsia="Times New Roman" w:hAnsi="Calibri"/>
                <w:color w:val="000000"/>
                <w:sz w:val="22"/>
                <w:lang w:eastAsia="en-GB"/>
              </w:rPr>
            </w:pPr>
            <w:r>
              <w:rPr>
                <w:rFonts w:ascii="Calibri" w:eastAsia="Times New Roman" w:hAnsi="Calibri"/>
                <w:color w:val="000000"/>
                <w:sz w:val="22"/>
                <w:lang w:eastAsia="en-GB"/>
              </w:rPr>
              <w:t xml:space="preserve">P </w:t>
            </w:r>
            <w:r w:rsidRPr="00C411F6">
              <w:rPr>
                <w:rFonts w:ascii="Calibri" w:eastAsia="Times New Roman" w:hAnsi="Calibri"/>
                <w:color w:val="000000"/>
                <w:sz w:val="22"/>
                <w:lang w:eastAsia="en-GB"/>
              </w:rPr>
              <w:t>EXPORT RELATED MEASURES</w:t>
            </w:r>
          </w:p>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Export-related measures are measures applied by the government of the exporting country on exported goods.</w:t>
            </w:r>
          </w:p>
        </w:tc>
      </w:tr>
      <w:tr w:rsidR="0088193D" w:rsidRPr="00C411F6" w:rsidTr="002E3948">
        <w:trPr>
          <w:trHeight w:val="425"/>
        </w:trPr>
        <w:tc>
          <w:tcPr>
            <w:tcW w:w="9087" w:type="dxa"/>
            <w:shd w:val="clear" w:color="auto" w:fill="auto"/>
            <w:vAlign w:val="center"/>
          </w:tcPr>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P1</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license, quota, prohibition and other quantitative restriction[13]</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P2</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State trading enterprises, for exporting; other selective export channels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P3</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price control measures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P4</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Measures on Re-Export</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P5</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taxes and charges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P6</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technical measures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P7</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subsidies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lastRenderedPageBreak/>
              <w:t>P8</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credits</w:t>
            </w:r>
          </w:p>
          <w:p w:rsidR="0088193D" w:rsidRPr="00C411F6" w:rsidRDefault="0088193D" w:rsidP="002E3948">
            <w:pPr>
              <w:spacing w:after="0"/>
              <w:rPr>
                <w:rFonts w:ascii="Calibri" w:eastAsia="Times New Roman" w:hAnsi="Calibri"/>
                <w:color w:val="000000"/>
                <w:sz w:val="22"/>
                <w:lang w:eastAsia="en-GB"/>
              </w:rPr>
            </w:pPr>
            <w:r w:rsidRPr="00C411F6">
              <w:rPr>
                <w:rFonts w:ascii="Calibri" w:eastAsia="Times New Roman" w:hAnsi="Calibri"/>
                <w:color w:val="000000"/>
                <w:sz w:val="22"/>
                <w:lang w:eastAsia="en-GB"/>
              </w:rPr>
              <w:t>P9</w:t>
            </w:r>
            <w:r>
              <w:rPr>
                <w:rFonts w:ascii="Calibri" w:eastAsia="Times New Roman" w:hAnsi="Calibri"/>
                <w:color w:val="000000"/>
                <w:sz w:val="22"/>
                <w:lang w:eastAsia="en-GB"/>
              </w:rPr>
              <w:t xml:space="preserve"> </w:t>
            </w:r>
            <w:r w:rsidRPr="00C411F6">
              <w:rPr>
                <w:rFonts w:ascii="Calibri" w:eastAsia="Times New Roman" w:hAnsi="Calibri"/>
                <w:color w:val="000000"/>
                <w:sz w:val="22"/>
                <w:lang w:eastAsia="en-GB"/>
              </w:rPr>
              <w:t>Export measures n.e.s.</w:t>
            </w:r>
          </w:p>
        </w:tc>
      </w:tr>
    </w:tbl>
    <w:p w:rsidR="0088193D" w:rsidRDefault="0088193D" w:rsidP="0088193D">
      <w:pPr>
        <w:pStyle w:val="ListParagraph"/>
        <w:ind w:left="0"/>
        <w:rPr>
          <w:b/>
          <w:sz w:val="20"/>
          <w:szCs w:val="20"/>
        </w:rPr>
      </w:pPr>
    </w:p>
    <w:p w:rsidR="0088193D" w:rsidRDefault="0088193D" w:rsidP="0088193D">
      <w:pPr>
        <w:pStyle w:val="ListParagraph"/>
        <w:ind w:left="0"/>
        <w:rPr>
          <w:b/>
          <w:sz w:val="20"/>
          <w:szCs w:val="20"/>
        </w:rPr>
      </w:pPr>
      <w:r>
        <w:rPr>
          <w:b/>
          <w:sz w:val="20"/>
          <w:szCs w:val="20"/>
        </w:rPr>
        <w:t>A2: For services: List of measures, NTMs according to OECD (question Q1.1.1) (one list with measures A – O)</w:t>
      </w:r>
    </w:p>
    <w:p w:rsidR="0088193D" w:rsidRPr="0088193D" w:rsidRDefault="0088193D" w:rsidP="0088193D">
      <w:pPr>
        <w:autoSpaceDE w:val="0"/>
        <w:autoSpaceDN w:val="0"/>
        <w:adjustRightInd w:val="0"/>
        <w:spacing w:after="0"/>
        <w:rPr>
          <w:rFonts w:cs="TimesNewRomanPSMT"/>
          <w:b/>
          <w:sz w:val="18"/>
          <w:szCs w:val="19"/>
        </w:rPr>
      </w:pPr>
      <w:r w:rsidRPr="0088193D">
        <w:rPr>
          <w:rFonts w:cs="TimesNewRomanPSMT"/>
          <w:b/>
          <w:sz w:val="18"/>
          <w:szCs w:val="19"/>
        </w:rPr>
        <w:t xml:space="preserve">Mode I </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A Restrictions on cross border sales (e.g. internet banking is restricted)</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B</w:t>
      </w:r>
      <w:r w:rsidRPr="0088193D">
        <w:rPr>
          <w:rFonts w:cs="TimesNewRomanPS-BoldMT"/>
          <w:bCs/>
          <w:sz w:val="22"/>
        </w:rPr>
        <w:t xml:space="preserve"> </w:t>
      </w:r>
      <w:r w:rsidRPr="0088193D">
        <w:rPr>
          <w:rFonts w:cs="TimesNewRomanPSMT"/>
          <w:sz w:val="18"/>
          <w:szCs w:val="19"/>
        </w:rPr>
        <w:t>Restrictions on customer movement (e.g. medical treatment)</w:t>
      </w:r>
    </w:p>
    <w:p w:rsidR="0088193D" w:rsidRPr="0088193D" w:rsidRDefault="0088193D" w:rsidP="0088193D">
      <w:pPr>
        <w:autoSpaceDE w:val="0"/>
        <w:autoSpaceDN w:val="0"/>
        <w:adjustRightInd w:val="0"/>
        <w:spacing w:after="0"/>
        <w:rPr>
          <w:rFonts w:cs="TimesNewRomanPSMT"/>
          <w:sz w:val="18"/>
          <w:szCs w:val="19"/>
        </w:rPr>
      </w:pPr>
    </w:p>
    <w:p w:rsidR="0088193D" w:rsidRPr="0088193D" w:rsidRDefault="0088193D" w:rsidP="0088193D">
      <w:pPr>
        <w:autoSpaceDE w:val="0"/>
        <w:autoSpaceDN w:val="0"/>
        <w:adjustRightInd w:val="0"/>
        <w:spacing w:after="0"/>
        <w:rPr>
          <w:rFonts w:cs="TimesNewRomanPSMT"/>
          <w:b/>
          <w:sz w:val="18"/>
          <w:szCs w:val="19"/>
        </w:rPr>
      </w:pPr>
      <w:r w:rsidRPr="0088193D">
        <w:rPr>
          <w:rFonts w:cs="TimesNewRomanPSMT"/>
          <w:b/>
          <w:sz w:val="18"/>
          <w:szCs w:val="19"/>
        </w:rPr>
        <w:t>Mode II</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C Regulatory barriers to establishment (e.g. licensing restrictions)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D Restrictions on majority ownership (e.g. required local ownership)</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E Restrictions on movement of personnel linked to affiliate (e.g. visas for personnel)</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F Non-automatic licensing or certification of affiliate (e.g. home regulatory certification not recognized)</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G Finance measures and restrictions (e.g. limit on repatriation of profits)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H Professional certification limits (e.g. professional standards not recognized)</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 Location requirements (e.g. local data servers)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J Measures affecting or restricting competition (e.g. limit on number of customers of branches)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K Other Investment regulation measures</w:t>
      </w:r>
    </w:p>
    <w:p w:rsidR="0088193D" w:rsidRPr="0088193D" w:rsidRDefault="0088193D" w:rsidP="0088193D">
      <w:pPr>
        <w:autoSpaceDE w:val="0"/>
        <w:autoSpaceDN w:val="0"/>
        <w:adjustRightInd w:val="0"/>
        <w:spacing w:after="0"/>
        <w:rPr>
          <w:rFonts w:cs="TimesNewRomanPSMT"/>
          <w:sz w:val="18"/>
          <w:szCs w:val="19"/>
        </w:rPr>
      </w:pPr>
    </w:p>
    <w:p w:rsidR="0088193D" w:rsidRPr="0088193D" w:rsidRDefault="0088193D" w:rsidP="0088193D">
      <w:pPr>
        <w:spacing w:after="0"/>
        <w:rPr>
          <w:rFonts w:eastAsia="Times New Roman" w:cs="Arial"/>
          <w:b/>
          <w:sz w:val="18"/>
          <w:szCs w:val="18"/>
          <w:lang w:eastAsia="de-DE"/>
        </w:rPr>
      </w:pPr>
      <w:r w:rsidRPr="0088193D">
        <w:rPr>
          <w:rFonts w:eastAsia="Times New Roman" w:cs="Arial"/>
          <w:b/>
          <w:sz w:val="18"/>
          <w:szCs w:val="18"/>
          <w:lang w:eastAsia="de-DE"/>
        </w:rPr>
        <w:t>Mode III</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L Price-control measures, including additional taxes and charges (e.g. regulated minimum prices)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M Subsidies for competitors (e.g. subsidies to SOEs)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N Government procurement restrictions (e.g. preference for local providers)</w:t>
      </w:r>
    </w:p>
    <w:p w:rsidR="0088193D" w:rsidRPr="0088193D" w:rsidRDefault="0088193D" w:rsidP="0088193D">
      <w:pPr>
        <w:autoSpaceDE w:val="0"/>
        <w:autoSpaceDN w:val="0"/>
        <w:adjustRightInd w:val="0"/>
        <w:spacing w:after="0"/>
        <w:rPr>
          <w:rFonts w:cs="TimesNewRomanPSMT"/>
          <w:sz w:val="18"/>
          <w:szCs w:val="19"/>
        </w:rPr>
      </w:pPr>
    </w:p>
    <w:p w:rsidR="0088193D" w:rsidRPr="0088193D" w:rsidRDefault="0088193D" w:rsidP="0088193D">
      <w:pPr>
        <w:autoSpaceDE w:val="0"/>
        <w:autoSpaceDN w:val="0"/>
        <w:adjustRightInd w:val="0"/>
        <w:spacing w:after="0"/>
        <w:rPr>
          <w:rFonts w:cs="TimesNewRomanPSMT"/>
          <w:b/>
          <w:sz w:val="18"/>
          <w:szCs w:val="19"/>
        </w:rPr>
      </w:pPr>
      <w:r w:rsidRPr="0088193D">
        <w:rPr>
          <w:rFonts w:cs="TimesNewRomanPSMT"/>
          <w:b/>
          <w:sz w:val="18"/>
          <w:szCs w:val="19"/>
        </w:rPr>
        <w:t>Mode IV</w:t>
      </w:r>
    </w:p>
    <w:p w:rsidR="0088193D" w:rsidRPr="00A14A97" w:rsidRDefault="0088193D" w:rsidP="0088193D">
      <w:pPr>
        <w:autoSpaceDE w:val="0"/>
        <w:autoSpaceDN w:val="0"/>
        <w:adjustRightInd w:val="0"/>
        <w:spacing w:after="0"/>
        <w:rPr>
          <w:rFonts w:cs="TimesNewRomanPSMT"/>
          <w:sz w:val="18"/>
          <w:szCs w:val="19"/>
        </w:rPr>
      </w:pPr>
      <w:r w:rsidRPr="00A14A97">
        <w:rPr>
          <w:rFonts w:cs="TimesNewRomanPSMT"/>
          <w:sz w:val="18"/>
          <w:szCs w:val="19"/>
        </w:rPr>
        <w:t>O Intellectual property (e.g. limited protection on corporate IP)</w:t>
      </w:r>
    </w:p>
    <w:p w:rsidR="0088193D" w:rsidRPr="00A14A97" w:rsidRDefault="0088193D" w:rsidP="0088193D">
      <w:pPr>
        <w:autoSpaceDE w:val="0"/>
        <w:autoSpaceDN w:val="0"/>
        <w:adjustRightInd w:val="0"/>
        <w:spacing w:after="0"/>
        <w:rPr>
          <w:rFonts w:cs="TimesNewRomanPSMT"/>
          <w:sz w:val="20"/>
          <w:szCs w:val="19"/>
        </w:rPr>
      </w:pPr>
    </w:p>
    <w:p w:rsidR="0088193D" w:rsidRDefault="0088193D" w:rsidP="0088193D">
      <w:pPr>
        <w:pStyle w:val="ListParagraph"/>
        <w:ind w:left="0"/>
        <w:rPr>
          <w:b/>
          <w:sz w:val="20"/>
          <w:szCs w:val="20"/>
        </w:rPr>
      </w:pPr>
    </w:p>
    <w:p w:rsidR="0088193D" w:rsidRPr="00691005" w:rsidRDefault="0088193D" w:rsidP="0088193D">
      <w:pPr>
        <w:pStyle w:val="ListParagraph"/>
        <w:ind w:left="0"/>
        <w:rPr>
          <w:b/>
          <w:sz w:val="20"/>
          <w:szCs w:val="20"/>
        </w:rPr>
      </w:pPr>
      <w:r>
        <w:rPr>
          <w:b/>
          <w:sz w:val="20"/>
          <w:szCs w:val="20"/>
        </w:rPr>
        <w:t xml:space="preserve">A3: Classification of sectors for services (question Q1.2.1) </w:t>
      </w:r>
      <w:r w:rsidRPr="00691005">
        <w:rPr>
          <w:b/>
          <w:sz w:val="20"/>
          <w:szCs w:val="20"/>
        </w:rPr>
        <w:t>(ISIC code)</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40: Electricity, gas, steam</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41: Water supply</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45: Construction</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50-52: Wholesale, retail, distribution</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55: Hotels, Restaurants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60: Land transport</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61: Water transport</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62: Air transport</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63: Other transport and storage</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64: Post and communications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65,671: Financial services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66,672: Insurance and pensions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70-74: Business and ICT services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75, 80, 85: Public services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ISIC 90-93: Consumer services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Education</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Medical services</w:t>
      </w: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t>Tourism, recreation</w:t>
      </w:r>
    </w:p>
    <w:p w:rsidR="0088193D" w:rsidRPr="0088193D" w:rsidRDefault="0088193D" w:rsidP="0088193D">
      <w:pPr>
        <w:autoSpaceDE w:val="0"/>
        <w:autoSpaceDN w:val="0"/>
        <w:adjustRightInd w:val="0"/>
        <w:spacing w:after="0"/>
        <w:rPr>
          <w:rFonts w:cs="TimesNewRomanPSMT"/>
          <w:sz w:val="18"/>
          <w:szCs w:val="19"/>
        </w:rPr>
      </w:pPr>
    </w:p>
    <w:p w:rsidR="0088193D" w:rsidRPr="0088193D" w:rsidRDefault="0088193D" w:rsidP="0088193D">
      <w:pPr>
        <w:autoSpaceDE w:val="0"/>
        <w:autoSpaceDN w:val="0"/>
        <w:adjustRightInd w:val="0"/>
        <w:spacing w:after="0"/>
        <w:rPr>
          <w:rFonts w:cs="TimesNewRomanPSMT"/>
          <w:sz w:val="18"/>
          <w:szCs w:val="19"/>
        </w:rPr>
      </w:pPr>
      <w:r w:rsidRPr="0088193D">
        <w:rPr>
          <w:rFonts w:cs="TimesNewRomanPSMT"/>
          <w:sz w:val="18"/>
          <w:szCs w:val="19"/>
        </w:rPr>
        <w:br w:type="page"/>
      </w:r>
    </w:p>
    <w:p w:rsidR="0088193D" w:rsidRDefault="0088193D" w:rsidP="0088193D">
      <w:pPr>
        <w:autoSpaceDE w:val="0"/>
        <w:autoSpaceDN w:val="0"/>
        <w:adjustRightInd w:val="0"/>
        <w:spacing w:after="0"/>
        <w:rPr>
          <w:b/>
          <w:sz w:val="20"/>
          <w:szCs w:val="20"/>
        </w:rPr>
      </w:pPr>
      <w:r>
        <w:rPr>
          <w:b/>
          <w:sz w:val="20"/>
          <w:szCs w:val="20"/>
        </w:rPr>
        <w:lastRenderedPageBreak/>
        <w:t>A4: C</w:t>
      </w:r>
      <w:r w:rsidRPr="00691005">
        <w:rPr>
          <w:b/>
          <w:sz w:val="20"/>
          <w:szCs w:val="20"/>
        </w:rPr>
        <w:t xml:space="preserve">lassification </w:t>
      </w:r>
      <w:r>
        <w:rPr>
          <w:b/>
          <w:sz w:val="20"/>
          <w:szCs w:val="20"/>
        </w:rPr>
        <w:t>for goods, based on HS code, as used by WTO – option to tick (multiple ticks) sector categories/headings (question Q1.2.1)</w:t>
      </w:r>
    </w:p>
    <w:p w:rsidR="0088193D" w:rsidRDefault="0088193D" w:rsidP="0088193D">
      <w:pPr>
        <w:autoSpaceDE w:val="0"/>
        <w:autoSpaceDN w:val="0"/>
        <w:adjustRightInd w:val="0"/>
        <w:spacing w:after="0"/>
        <w:rPr>
          <w:b/>
          <w:sz w:val="20"/>
          <w:szCs w:val="20"/>
        </w:rPr>
      </w:pPr>
    </w:p>
    <w:tbl>
      <w:tblPr>
        <w:tblW w:w="4895" w:type="pct"/>
        <w:tblCellSpacing w:w="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872"/>
      </w:tblGrid>
      <w:tr w:rsidR="0088193D" w:rsidRPr="00D671FB" w:rsidTr="002E3948">
        <w:trPr>
          <w:tblCellSpacing w:w="0" w:type="dxa"/>
        </w:trPr>
        <w:tc>
          <w:tcPr>
            <w:tcW w:w="8930" w:type="dxa"/>
          </w:tcPr>
          <w:p w:rsidR="0088193D" w:rsidRPr="00107C8C" w:rsidRDefault="0088193D" w:rsidP="002E3948">
            <w:pPr>
              <w:spacing w:after="0"/>
              <w:rPr>
                <w:b/>
              </w:rPr>
            </w:pPr>
            <w:r w:rsidRPr="00107C8C">
              <w:rPr>
                <w:b/>
              </w:rPr>
              <w:t>S01 Live animals and products</w:t>
            </w:r>
          </w:p>
        </w:tc>
      </w:tr>
      <w:tr w:rsidR="0088193D" w:rsidRPr="00D671FB" w:rsidTr="002E3948">
        <w:trPr>
          <w:trHeight w:val="276"/>
          <w:tblCellSpacing w:w="0" w:type="dxa"/>
        </w:trPr>
        <w:tc>
          <w:tcPr>
            <w:tcW w:w="8930" w:type="dxa"/>
            <w:vMerge w:val="restart"/>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01</w:t>
            </w:r>
            <w:r>
              <w:t xml:space="preserve"> </w:t>
            </w:r>
            <w:r w:rsidRPr="00D671FB">
              <w:t>LIVE ANIMALS</w:t>
            </w:r>
          </w:p>
          <w:p w:rsidR="0088193D" w:rsidRPr="00D671FB" w:rsidRDefault="0088193D" w:rsidP="002E3948">
            <w:pPr>
              <w:spacing w:after="0"/>
            </w:pPr>
            <w:r w:rsidRPr="00D671FB">
              <w:t>02</w:t>
            </w:r>
            <w:r>
              <w:t xml:space="preserve"> </w:t>
            </w:r>
            <w:r w:rsidRPr="00D671FB">
              <w:t>MEAT AND EDIBLE MEAT OFFAL</w:t>
            </w:r>
          </w:p>
          <w:p w:rsidR="0088193D" w:rsidRPr="00D671FB" w:rsidRDefault="0088193D" w:rsidP="002E3948">
            <w:pPr>
              <w:spacing w:after="0"/>
            </w:pPr>
            <w:r w:rsidRPr="00D671FB">
              <w:t>03</w:t>
            </w:r>
            <w:r>
              <w:t xml:space="preserve"> </w:t>
            </w:r>
            <w:r w:rsidRPr="00D671FB">
              <w:t>FISH AND CRUSTACEANS, MOLLUSCS AND OTHER AQUATIC INVERTEBRATES</w:t>
            </w:r>
          </w:p>
          <w:p w:rsidR="0088193D" w:rsidRPr="00D671FB" w:rsidRDefault="0088193D" w:rsidP="002E3948">
            <w:pPr>
              <w:spacing w:after="0"/>
            </w:pPr>
            <w:r w:rsidRPr="00D671FB">
              <w:t>04</w:t>
            </w:r>
            <w:r>
              <w:t xml:space="preserve"> </w:t>
            </w:r>
            <w:r w:rsidRPr="00D671FB">
              <w:t>DAIRY PRODUCE; BIRDS' EGGS; NATURAL HONEY; EDIBLE PRODUCTS OF ANIMAL ORIGIN, NOT ELSEWHERE SPECIFIED OR INCLUDED</w:t>
            </w:r>
          </w:p>
          <w:p w:rsidR="0088193D" w:rsidRPr="00D671FB" w:rsidRDefault="0088193D" w:rsidP="002E3948">
            <w:pPr>
              <w:spacing w:after="0"/>
            </w:pPr>
            <w:r w:rsidRPr="00D671FB">
              <w:t>05</w:t>
            </w:r>
            <w:r>
              <w:t xml:space="preserve"> </w:t>
            </w:r>
            <w:r w:rsidRPr="00D671FB">
              <w:t>PRODUCTS OF ANIMAL ORIGIN, NOT ELSEWHERE SPECIFIED OR INCLUDED</w:t>
            </w: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276"/>
          <w:tblCellSpacing w:w="0" w:type="dxa"/>
        </w:trPr>
        <w:tc>
          <w:tcPr>
            <w:tcW w:w="8930" w:type="dxa"/>
            <w:vMerge/>
            <w:hideMark/>
          </w:tcPr>
          <w:p w:rsidR="0088193D" w:rsidRPr="00D671FB" w:rsidRDefault="0088193D" w:rsidP="002E3948">
            <w:pPr>
              <w:spacing w:after="0"/>
            </w:pPr>
          </w:p>
        </w:tc>
      </w:tr>
      <w:tr w:rsidR="0088193D" w:rsidRPr="00D671FB" w:rsidTr="002E3948">
        <w:trPr>
          <w:trHeight w:val="276"/>
          <w:tblCellSpacing w:w="0" w:type="dxa"/>
        </w:trPr>
        <w:tc>
          <w:tcPr>
            <w:tcW w:w="8930" w:type="dxa"/>
            <w:vMerge/>
            <w:hideMark/>
          </w:tcPr>
          <w:p w:rsidR="0088193D" w:rsidRPr="00D671FB" w:rsidRDefault="0088193D" w:rsidP="002E3948">
            <w:pPr>
              <w:spacing w:after="0"/>
            </w:pPr>
          </w:p>
        </w:tc>
      </w:tr>
      <w:tr w:rsidR="0088193D" w:rsidRPr="00107C8C" w:rsidTr="002E3948">
        <w:trPr>
          <w:tblCellSpacing w:w="0" w:type="dxa"/>
        </w:trPr>
        <w:tc>
          <w:tcPr>
            <w:tcW w:w="8930" w:type="dxa"/>
          </w:tcPr>
          <w:p w:rsidR="0088193D" w:rsidRPr="00107C8C" w:rsidRDefault="0088193D" w:rsidP="002E3948">
            <w:pPr>
              <w:spacing w:after="0"/>
              <w:rPr>
                <w:b/>
              </w:rPr>
            </w:pPr>
            <w:r w:rsidRPr="00107C8C">
              <w:rPr>
                <w:b/>
              </w:rPr>
              <w:t>S02</w:t>
            </w:r>
            <w:r>
              <w:rPr>
                <w:b/>
              </w:rPr>
              <w:t xml:space="preserve"> Plant products: V</w:t>
            </w:r>
            <w:r w:rsidRPr="00107C8C">
              <w:rPr>
                <w:b/>
              </w:rPr>
              <w:t>egetable</w:t>
            </w:r>
            <w:r>
              <w:rPr>
                <w:b/>
              </w:rPr>
              <w:t xml:space="preserve"> (products), fruits and crops, including oil seed</w:t>
            </w:r>
          </w:p>
        </w:tc>
      </w:tr>
      <w:tr w:rsidR="0088193D" w:rsidRPr="00D671FB" w:rsidTr="002E3948">
        <w:trPr>
          <w:trHeight w:val="276"/>
          <w:tblCellSpacing w:w="0" w:type="dxa"/>
        </w:trPr>
        <w:tc>
          <w:tcPr>
            <w:tcW w:w="8930" w:type="dxa"/>
            <w:vMerge w:val="restart"/>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06</w:t>
            </w:r>
            <w:r>
              <w:t xml:space="preserve"> </w:t>
            </w:r>
            <w:r w:rsidRPr="00D671FB">
              <w:t>LIVE TREES AND OTHER PLANTS; BULBS, ROOTS AND THE LIKE; CUT FLOWERS AND ORNAMENTAL FOLIAGE</w:t>
            </w:r>
          </w:p>
          <w:p w:rsidR="0088193D" w:rsidRPr="00D671FB" w:rsidRDefault="0088193D" w:rsidP="002E3948">
            <w:pPr>
              <w:spacing w:after="0"/>
            </w:pPr>
            <w:r w:rsidRPr="00D671FB">
              <w:t>07</w:t>
            </w:r>
            <w:r>
              <w:t xml:space="preserve"> </w:t>
            </w:r>
            <w:r w:rsidRPr="00D671FB">
              <w:t>EDIBLE VEGETABLES AND CERTAIN ROOTS AND TUBERS</w:t>
            </w:r>
          </w:p>
          <w:p w:rsidR="0088193D" w:rsidRPr="00D671FB" w:rsidRDefault="0088193D" w:rsidP="002E3948">
            <w:pPr>
              <w:spacing w:after="0"/>
            </w:pPr>
            <w:r w:rsidRPr="00D671FB">
              <w:t>08</w:t>
            </w:r>
            <w:r>
              <w:t xml:space="preserve"> </w:t>
            </w:r>
            <w:r w:rsidRPr="00D671FB">
              <w:t>EDIBLE FRUIT AND NUTS; PEEL OF CITRUS FRUIT OR MELONS</w:t>
            </w:r>
          </w:p>
          <w:p w:rsidR="0088193D" w:rsidRPr="00D671FB" w:rsidRDefault="0088193D" w:rsidP="002E3948">
            <w:pPr>
              <w:spacing w:after="0"/>
            </w:pPr>
            <w:r w:rsidRPr="00D671FB">
              <w:t>09</w:t>
            </w:r>
            <w:r>
              <w:t xml:space="preserve"> </w:t>
            </w:r>
            <w:r w:rsidRPr="00D671FB">
              <w:t>COFFEE, TEA, MATÉ AND SPICES</w:t>
            </w:r>
          </w:p>
          <w:p w:rsidR="0088193D" w:rsidRPr="00D671FB" w:rsidRDefault="0088193D" w:rsidP="002E3948">
            <w:pPr>
              <w:spacing w:after="0"/>
            </w:pPr>
            <w:r w:rsidRPr="00D671FB">
              <w:t>10</w:t>
            </w:r>
            <w:r>
              <w:t xml:space="preserve"> </w:t>
            </w:r>
            <w:r w:rsidRPr="00D671FB">
              <w:t>CEREALS</w:t>
            </w:r>
          </w:p>
          <w:p w:rsidR="0088193D" w:rsidRPr="00D671FB" w:rsidRDefault="0088193D" w:rsidP="002E3948">
            <w:pPr>
              <w:spacing w:after="0"/>
            </w:pPr>
            <w:r w:rsidRPr="00D671FB">
              <w:t>11</w:t>
            </w:r>
            <w:r>
              <w:t xml:space="preserve"> </w:t>
            </w:r>
            <w:r w:rsidRPr="00D671FB">
              <w:t>PRODUCTS OF THE MILLING INDUSTRY; MALT; STARCHES; INULIN; WHEAT GLUTEN</w:t>
            </w:r>
          </w:p>
          <w:p w:rsidR="0088193D" w:rsidRPr="00D671FB" w:rsidRDefault="0088193D" w:rsidP="002E3948">
            <w:pPr>
              <w:spacing w:after="0"/>
            </w:pPr>
            <w:r w:rsidRPr="00D671FB">
              <w:t>12</w:t>
            </w:r>
            <w:r>
              <w:t xml:space="preserve"> </w:t>
            </w:r>
            <w:r w:rsidRPr="00D671FB">
              <w:t>OIL SEEDS AND OLEAGINOUS FRUITS; MISCELLANEOUS GRAINS, SEEDS AND FRUIT; INDUSTRIAL OR MEDICINAL PLANTS; STRAW AND FODDER</w:t>
            </w:r>
          </w:p>
          <w:p w:rsidR="0088193D" w:rsidRPr="00D671FB" w:rsidRDefault="0088193D" w:rsidP="002E3948">
            <w:pPr>
              <w:spacing w:after="0"/>
            </w:pPr>
            <w:r w:rsidRPr="00D671FB">
              <w:t>13</w:t>
            </w:r>
            <w:r>
              <w:t xml:space="preserve"> </w:t>
            </w:r>
            <w:r w:rsidRPr="00D671FB">
              <w:t>LAC; GUMS, RESINS AND OTHER VEGETABLE SAPS AND EXTRACTS</w:t>
            </w:r>
          </w:p>
          <w:p w:rsidR="0088193D" w:rsidRPr="00D671FB" w:rsidRDefault="0088193D" w:rsidP="002E3948">
            <w:pPr>
              <w:spacing w:after="0"/>
            </w:pPr>
            <w:r w:rsidRPr="00D671FB">
              <w:t>14</w:t>
            </w:r>
            <w:r>
              <w:t xml:space="preserve"> </w:t>
            </w:r>
            <w:r w:rsidRPr="00D671FB">
              <w:t>VEGETABLE PLAITING MATERIALS; VEGETABLE PRODUCTS NOT ELSEWHERE SPECIFIED OR INCLUDED</w:t>
            </w: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107C8C" w:rsidTr="002E3948">
        <w:trPr>
          <w:tblCellSpacing w:w="0" w:type="dxa"/>
        </w:trPr>
        <w:tc>
          <w:tcPr>
            <w:tcW w:w="8930" w:type="dxa"/>
          </w:tcPr>
          <w:p w:rsidR="0088193D" w:rsidRPr="00107C8C" w:rsidRDefault="0088193D" w:rsidP="002E3948">
            <w:pPr>
              <w:spacing w:after="0"/>
              <w:rPr>
                <w:b/>
              </w:rPr>
            </w:pPr>
            <w:r w:rsidRPr="00107C8C">
              <w:rPr>
                <w:b/>
              </w:rPr>
              <w:t>S03 Animal and vegetable fats, oils and waxes</w:t>
            </w:r>
          </w:p>
        </w:tc>
      </w:tr>
      <w:tr w:rsidR="0088193D" w:rsidRPr="00D671FB" w:rsidTr="002E3948">
        <w:trPr>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15</w:t>
            </w:r>
            <w:r>
              <w:t xml:space="preserve"> </w:t>
            </w:r>
            <w:r w:rsidRPr="00D671FB">
              <w:t>ANIMAL OR VEGETABLE FATS AND OILS AND THEIR CLEAVAGE PRODUCTS; PREPARED EDIBLE FATS; ANIMAL OR VEGETABLE WAXES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S04</w:t>
            </w:r>
            <w:r>
              <w:rPr>
                <w:b/>
              </w:rPr>
              <w:t xml:space="preserve"> </w:t>
            </w:r>
            <w:r w:rsidRPr="00107C8C">
              <w:rPr>
                <w:b/>
              </w:rPr>
              <w:t>Prepared foodstuff; beverages, spirits, vinegar; tobacco</w:t>
            </w:r>
          </w:p>
        </w:tc>
      </w:tr>
      <w:tr w:rsidR="0088193D" w:rsidRPr="00D671FB" w:rsidTr="002E3948">
        <w:trPr>
          <w:trHeight w:val="1969"/>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16</w:t>
            </w:r>
            <w:r>
              <w:t xml:space="preserve"> </w:t>
            </w:r>
            <w:r w:rsidRPr="00D671FB">
              <w:t>PREPARATIONS OF MEAT, OF FISH OR OF CRUSTACEANS, MOLLUSCS OR OTHER AQUATIC INVERTEBRATES</w:t>
            </w:r>
          </w:p>
          <w:p w:rsidR="0088193D" w:rsidRPr="00D671FB" w:rsidRDefault="0088193D" w:rsidP="002E3948">
            <w:pPr>
              <w:spacing w:after="0"/>
            </w:pPr>
            <w:r w:rsidRPr="00D671FB">
              <w:t>17</w:t>
            </w:r>
            <w:r>
              <w:t xml:space="preserve"> </w:t>
            </w:r>
            <w:r w:rsidRPr="00D671FB">
              <w:t>SUGARS AND SUGAR CONFECTIONERY</w:t>
            </w:r>
          </w:p>
          <w:p w:rsidR="0088193D" w:rsidRPr="00D671FB" w:rsidRDefault="0088193D" w:rsidP="002E3948">
            <w:pPr>
              <w:spacing w:after="0"/>
            </w:pPr>
            <w:r w:rsidRPr="00D671FB">
              <w:t>18</w:t>
            </w:r>
            <w:r>
              <w:t xml:space="preserve"> </w:t>
            </w:r>
            <w:r w:rsidRPr="00D671FB">
              <w:t>COCOA AND COCOA PREPARATIONS</w:t>
            </w:r>
          </w:p>
          <w:p w:rsidR="0088193D" w:rsidRPr="00D671FB" w:rsidRDefault="0088193D" w:rsidP="002E3948">
            <w:pPr>
              <w:spacing w:after="0"/>
            </w:pPr>
            <w:r w:rsidRPr="00D671FB">
              <w:t>19</w:t>
            </w:r>
            <w:r>
              <w:t xml:space="preserve"> </w:t>
            </w:r>
            <w:r w:rsidRPr="00D671FB">
              <w:t>PREPARATIONS OF CEREALS, FLOUR, STARCH OR MILK; PASTRYCOOKS' PRODUCTS</w:t>
            </w:r>
          </w:p>
          <w:p w:rsidR="0088193D" w:rsidRPr="00D671FB" w:rsidRDefault="0088193D" w:rsidP="002E3948">
            <w:pPr>
              <w:spacing w:after="0"/>
            </w:pPr>
            <w:r w:rsidRPr="00D671FB">
              <w:t>20</w:t>
            </w:r>
            <w:r>
              <w:t xml:space="preserve"> </w:t>
            </w:r>
            <w:r w:rsidRPr="00D671FB">
              <w:t>PREPARATIONS OF VEGETABLES, FRUIT, NUTS OR OTHER PARTS OF PLANTS</w:t>
            </w:r>
          </w:p>
          <w:p w:rsidR="0088193D" w:rsidRPr="00D671FB" w:rsidRDefault="0088193D" w:rsidP="002E3948">
            <w:pPr>
              <w:spacing w:after="0"/>
            </w:pPr>
            <w:r w:rsidRPr="00D671FB">
              <w:t>21</w:t>
            </w:r>
            <w:r>
              <w:t xml:space="preserve"> </w:t>
            </w:r>
            <w:r w:rsidRPr="00D671FB">
              <w:t>MISCELLANEOUS EDIBLE PREPARATIONS</w:t>
            </w:r>
          </w:p>
          <w:p w:rsidR="0088193D" w:rsidRPr="00D671FB" w:rsidRDefault="0088193D" w:rsidP="002E3948">
            <w:pPr>
              <w:spacing w:after="0"/>
            </w:pPr>
            <w:r w:rsidRPr="00D671FB">
              <w:t>22</w:t>
            </w:r>
            <w:r>
              <w:t xml:space="preserve"> </w:t>
            </w:r>
            <w:r w:rsidRPr="00D671FB">
              <w:t>BEVERAGES, SPIRITS AND VINEGAR</w:t>
            </w:r>
          </w:p>
          <w:p w:rsidR="0088193D" w:rsidRPr="00D671FB" w:rsidRDefault="0088193D" w:rsidP="002E3948">
            <w:pPr>
              <w:spacing w:after="0"/>
            </w:pPr>
            <w:r w:rsidRPr="00D671FB">
              <w:t>23</w:t>
            </w:r>
            <w:r>
              <w:t xml:space="preserve"> </w:t>
            </w:r>
            <w:r w:rsidRPr="00D671FB">
              <w:t>RESIDUES AND WASTE FROM THE FOOD INDUSTRIES; PREPARED ANIMAL FODDER</w:t>
            </w:r>
          </w:p>
          <w:p w:rsidR="0088193D" w:rsidRPr="00D671FB" w:rsidRDefault="0088193D" w:rsidP="002E3948">
            <w:pPr>
              <w:spacing w:after="0"/>
            </w:pPr>
            <w:r w:rsidRPr="00D671FB">
              <w:t>24</w:t>
            </w:r>
            <w:r>
              <w:t xml:space="preserve"> </w:t>
            </w:r>
            <w:r w:rsidRPr="00D671FB">
              <w:t>TOBACCO AND MANUFACTURED TOBACCO SUBSTITUTES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S05</w:t>
            </w:r>
            <w:r>
              <w:rPr>
                <w:b/>
              </w:rPr>
              <w:t xml:space="preserve"> </w:t>
            </w:r>
            <w:r w:rsidRPr="00107C8C">
              <w:rPr>
                <w:b/>
              </w:rPr>
              <w:t>Mineral products</w:t>
            </w:r>
          </w:p>
        </w:tc>
      </w:tr>
      <w:tr w:rsidR="0088193D" w:rsidRPr="00D671FB" w:rsidTr="002E3948">
        <w:trPr>
          <w:trHeight w:val="880"/>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lastRenderedPageBreak/>
              <w:t>TEXT for explanation – pop-up box</w:t>
            </w:r>
          </w:p>
          <w:p w:rsidR="0088193D" w:rsidRPr="00D671FB" w:rsidRDefault="0088193D" w:rsidP="002E3948">
            <w:pPr>
              <w:spacing w:after="0"/>
            </w:pPr>
            <w:r w:rsidRPr="00D671FB">
              <w:t>25</w:t>
            </w:r>
            <w:r>
              <w:t xml:space="preserve"> </w:t>
            </w:r>
            <w:r w:rsidRPr="00D671FB">
              <w:t>SALT; SULPHUR; EARTHS AND STONE; PLASTERING MATERIALS, LIME AND CEMENT</w:t>
            </w:r>
          </w:p>
          <w:p w:rsidR="0088193D" w:rsidRPr="00D671FB" w:rsidRDefault="0088193D" w:rsidP="002E3948">
            <w:pPr>
              <w:spacing w:after="0"/>
            </w:pPr>
            <w:r w:rsidRPr="00D671FB">
              <w:t>26</w:t>
            </w:r>
            <w:r>
              <w:t xml:space="preserve"> </w:t>
            </w:r>
            <w:r w:rsidRPr="00D671FB">
              <w:t>ORES, SLAG AND ASH</w:t>
            </w:r>
          </w:p>
          <w:p w:rsidR="0088193D" w:rsidRPr="00D671FB" w:rsidRDefault="0088193D" w:rsidP="002E3948">
            <w:pPr>
              <w:spacing w:after="0"/>
            </w:pPr>
            <w:r w:rsidRPr="00D671FB">
              <w:t>27</w:t>
            </w:r>
            <w:r>
              <w:t xml:space="preserve"> </w:t>
            </w:r>
            <w:r w:rsidRPr="00D671FB">
              <w:t>MINERAL FUELS, MINERAL OILS AND PRODUCTS OF THEIR DISTILLATION; BITUMINOUS SUBSTANCES; MINERAL WAXES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S06</w:t>
            </w:r>
            <w:r>
              <w:rPr>
                <w:b/>
              </w:rPr>
              <w:t xml:space="preserve"> </w:t>
            </w:r>
            <w:r w:rsidRPr="00107C8C">
              <w:rPr>
                <w:b/>
              </w:rPr>
              <w:t>Products of the chemical and allied industries</w:t>
            </w:r>
          </w:p>
        </w:tc>
      </w:tr>
      <w:tr w:rsidR="0088193D" w:rsidRPr="00D671FB" w:rsidTr="002E3948">
        <w:trPr>
          <w:trHeight w:val="3388"/>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28</w:t>
            </w:r>
            <w:r>
              <w:t xml:space="preserve"> </w:t>
            </w:r>
            <w:r w:rsidRPr="00D671FB">
              <w:t>INORGANIC CHEMICALS; ORGANIC OR INORGANIC COMPOUNDS OF PRECIOUS METALS, OF RARE-EARTH METALS, OF RADIOACTIVE ELEMENTS OR OF ISOTOPES</w:t>
            </w:r>
          </w:p>
          <w:p w:rsidR="0088193D" w:rsidRPr="00D671FB" w:rsidRDefault="0088193D" w:rsidP="002E3948">
            <w:pPr>
              <w:spacing w:after="0"/>
            </w:pPr>
            <w:r w:rsidRPr="00D671FB">
              <w:t>29</w:t>
            </w:r>
            <w:r>
              <w:t xml:space="preserve"> </w:t>
            </w:r>
            <w:r w:rsidRPr="00D671FB">
              <w:t>ORGANIC CHEMICALS</w:t>
            </w:r>
          </w:p>
          <w:p w:rsidR="0088193D" w:rsidRPr="00D671FB" w:rsidRDefault="0088193D" w:rsidP="002E3948">
            <w:pPr>
              <w:spacing w:after="0"/>
            </w:pPr>
            <w:r w:rsidRPr="00D671FB">
              <w:t>30</w:t>
            </w:r>
            <w:r>
              <w:t xml:space="preserve"> </w:t>
            </w:r>
            <w:r w:rsidRPr="00D671FB">
              <w:t>PHARMACEUTICAL PRODUCTS</w:t>
            </w:r>
          </w:p>
          <w:p w:rsidR="0088193D" w:rsidRPr="00D671FB" w:rsidRDefault="0088193D" w:rsidP="002E3948">
            <w:pPr>
              <w:spacing w:after="0"/>
            </w:pPr>
            <w:r w:rsidRPr="00D671FB">
              <w:t>31</w:t>
            </w:r>
            <w:r>
              <w:t xml:space="preserve"> </w:t>
            </w:r>
            <w:r w:rsidRPr="00D671FB">
              <w:t>FERTILISERS</w:t>
            </w:r>
          </w:p>
          <w:p w:rsidR="0088193D" w:rsidRPr="00D671FB" w:rsidRDefault="0088193D" w:rsidP="002E3948">
            <w:pPr>
              <w:spacing w:after="0"/>
            </w:pPr>
            <w:r w:rsidRPr="00D671FB">
              <w:t>32</w:t>
            </w:r>
            <w:r>
              <w:t xml:space="preserve"> </w:t>
            </w:r>
            <w:r w:rsidRPr="00D671FB">
              <w:t>TANNING OR DYEING EXTRACTS; TANNINS AND THEIR DERIVATIVES; DYES, PIGMENTS AND OTHER COLOURING MATTER; PAINTS AND VARNISHE</w:t>
            </w:r>
            <w:r>
              <w:t>S; PUTTY AND OTHER MASTICS; INK</w:t>
            </w:r>
          </w:p>
          <w:p w:rsidR="0088193D" w:rsidRPr="00D671FB" w:rsidRDefault="0088193D" w:rsidP="002E3948">
            <w:pPr>
              <w:spacing w:after="0"/>
            </w:pPr>
            <w:r w:rsidRPr="00D671FB">
              <w:t>33</w:t>
            </w:r>
            <w:r>
              <w:t xml:space="preserve"> </w:t>
            </w:r>
            <w:r w:rsidRPr="00D671FB">
              <w:t>ESSENTIAL OILS AND RESINOIDS; PERFUMERY, COSMETIC OR TOILET PREPARATIONS</w:t>
            </w:r>
          </w:p>
          <w:p w:rsidR="0088193D" w:rsidRPr="00D671FB" w:rsidRDefault="0088193D" w:rsidP="002E3948">
            <w:pPr>
              <w:spacing w:after="0"/>
            </w:pPr>
            <w:r w:rsidRPr="00D671FB">
              <w:t>34</w:t>
            </w:r>
            <w:r>
              <w:t xml:space="preserve"> </w:t>
            </w:r>
            <w:r w:rsidRPr="00D671FB">
              <w:t>SOAP, ORGANIC SURFACE-ACTIVE AGENTS, WASHING PREPARATIONS, LUBRICATING PREPARATIONS, ARTIFICIAL WAXES, PREPARED WAXES, POLISHING OR SCOURING PREPARATIONS, CANDLES AND SIMILAR ARTICLES, MODELLING PASTES, ‘DENTAL WAXES’ AND DENTAL PREPARATION</w:t>
            </w:r>
          </w:p>
          <w:p w:rsidR="0088193D" w:rsidRPr="00D671FB" w:rsidRDefault="0088193D" w:rsidP="002E3948">
            <w:pPr>
              <w:spacing w:after="0"/>
            </w:pPr>
            <w:r w:rsidRPr="00D671FB">
              <w:t>35</w:t>
            </w:r>
            <w:r>
              <w:t xml:space="preserve"> </w:t>
            </w:r>
            <w:r w:rsidRPr="00D671FB">
              <w:t>ALBUMINOIDAL SUBSTANCES; MODIFIED STARCHES; GLUES; ENZYMES</w:t>
            </w:r>
          </w:p>
          <w:p w:rsidR="0088193D" w:rsidRPr="00D671FB" w:rsidRDefault="0088193D" w:rsidP="002E3948">
            <w:pPr>
              <w:spacing w:after="0"/>
            </w:pPr>
            <w:r w:rsidRPr="00D671FB">
              <w:t>36</w:t>
            </w:r>
            <w:r>
              <w:t xml:space="preserve"> </w:t>
            </w:r>
            <w:r w:rsidRPr="00D671FB">
              <w:t>EXPLOSIVES; PYROTECHNIC PRODUCTS; MATCHES; PYROPHORIC ALLOYS; CERTAIN COMBUSTIBLE PREPARATIONS</w:t>
            </w:r>
          </w:p>
          <w:p w:rsidR="0088193D" w:rsidRPr="00D671FB" w:rsidRDefault="0088193D" w:rsidP="002E3948">
            <w:pPr>
              <w:spacing w:after="0"/>
            </w:pPr>
            <w:r w:rsidRPr="00D671FB">
              <w:t>37</w:t>
            </w:r>
            <w:r>
              <w:t xml:space="preserve"> </w:t>
            </w:r>
            <w:r w:rsidRPr="00D671FB">
              <w:t>PHOTOGRAPHIC OR CINEMATOGRAPHIC GOODS</w:t>
            </w:r>
          </w:p>
          <w:p w:rsidR="0088193D" w:rsidRPr="00D671FB" w:rsidRDefault="0088193D" w:rsidP="002E3948">
            <w:pPr>
              <w:spacing w:after="0"/>
            </w:pPr>
            <w:r w:rsidRPr="00D671FB">
              <w:t>38</w:t>
            </w:r>
            <w:r>
              <w:t xml:space="preserve"> </w:t>
            </w:r>
            <w:r w:rsidRPr="00D671FB">
              <w:t>MISCELLANEOUS CHEMICAL PRODUCTS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S07</w:t>
            </w:r>
            <w:r>
              <w:rPr>
                <w:b/>
              </w:rPr>
              <w:t xml:space="preserve"> </w:t>
            </w:r>
            <w:r w:rsidRPr="00107C8C">
              <w:rPr>
                <w:b/>
              </w:rPr>
              <w:t>Resins, plastics and articles; rubber and articles</w:t>
            </w:r>
          </w:p>
        </w:tc>
      </w:tr>
      <w:tr w:rsidR="0088193D" w:rsidRPr="00D671FB" w:rsidTr="002E3948">
        <w:trPr>
          <w:trHeight w:val="530"/>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39</w:t>
            </w:r>
            <w:r>
              <w:t xml:space="preserve"> </w:t>
            </w:r>
            <w:r w:rsidRPr="00D671FB">
              <w:t>PLASTICS AND ARTICLES THEREOF</w:t>
            </w:r>
          </w:p>
          <w:p w:rsidR="0088193D" w:rsidRPr="00D671FB" w:rsidRDefault="0088193D" w:rsidP="002E3948">
            <w:pPr>
              <w:spacing w:after="0"/>
            </w:pPr>
            <w:r w:rsidRPr="00D671FB">
              <w:t>40</w:t>
            </w:r>
            <w:r>
              <w:t xml:space="preserve"> </w:t>
            </w:r>
            <w:r w:rsidRPr="00D671FB">
              <w:t>RUBBER AND ARTICLES THEREOF</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S08</w:t>
            </w:r>
            <w:r>
              <w:rPr>
                <w:b/>
              </w:rPr>
              <w:t xml:space="preserve"> </w:t>
            </w:r>
            <w:r w:rsidRPr="00107C8C">
              <w:rPr>
                <w:b/>
              </w:rPr>
              <w:t>Hides, skins and articles; saddlery and travel goods</w:t>
            </w:r>
          </w:p>
        </w:tc>
      </w:tr>
      <w:tr w:rsidR="0088193D" w:rsidRPr="00D671FB" w:rsidTr="002E3948">
        <w:trPr>
          <w:trHeight w:val="710"/>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41</w:t>
            </w:r>
            <w:r>
              <w:t xml:space="preserve"> </w:t>
            </w:r>
            <w:r w:rsidRPr="00D671FB">
              <w:t>RAW HIDES AND SKINS (OTHER THAN FURSKINS) AND LEATHER</w:t>
            </w:r>
          </w:p>
          <w:p w:rsidR="0088193D" w:rsidRPr="00D671FB" w:rsidRDefault="0088193D" w:rsidP="002E3948">
            <w:pPr>
              <w:spacing w:after="0"/>
            </w:pPr>
            <w:r w:rsidRPr="00D671FB">
              <w:t>42</w:t>
            </w:r>
            <w:r>
              <w:t xml:space="preserve"> </w:t>
            </w:r>
            <w:r w:rsidRPr="00D671FB">
              <w:t>ARTICLES OF LEATHER; SADDLERY AND HARNESS; TRAVEL GOODS, HANDBAGS AND SIMILAR CONTAINERS; ARTICLES OF ANIMAL GUT (OTHER THAN SILKWORM GUT)</w:t>
            </w:r>
          </w:p>
          <w:p w:rsidR="0088193D" w:rsidRPr="00D671FB" w:rsidRDefault="0088193D" w:rsidP="002E3948">
            <w:pPr>
              <w:spacing w:after="0"/>
            </w:pPr>
            <w:r w:rsidRPr="00D671FB">
              <w:t>43</w:t>
            </w:r>
            <w:r>
              <w:t xml:space="preserve"> </w:t>
            </w:r>
            <w:r w:rsidRPr="00D671FB">
              <w:t>FURSKINS AND ARTIFICIAL FUR; MANUFACTURES THEREOF</w:t>
            </w:r>
          </w:p>
        </w:tc>
      </w:tr>
      <w:tr w:rsidR="0088193D" w:rsidRPr="00107C8C" w:rsidTr="002E3948">
        <w:trPr>
          <w:trHeight w:val="248"/>
          <w:tblCellSpacing w:w="0" w:type="dxa"/>
        </w:trPr>
        <w:tc>
          <w:tcPr>
            <w:tcW w:w="8930" w:type="dxa"/>
            <w:hideMark/>
          </w:tcPr>
          <w:p w:rsidR="0088193D" w:rsidRPr="00107C8C" w:rsidRDefault="0088193D" w:rsidP="002E3948">
            <w:pPr>
              <w:spacing w:after="0"/>
              <w:rPr>
                <w:b/>
              </w:rPr>
            </w:pPr>
            <w:r w:rsidRPr="00107C8C">
              <w:rPr>
                <w:b/>
              </w:rPr>
              <w:t>S09</w:t>
            </w:r>
            <w:r>
              <w:rPr>
                <w:b/>
              </w:rPr>
              <w:t xml:space="preserve"> </w:t>
            </w:r>
            <w:r w:rsidRPr="00107C8C">
              <w:rPr>
                <w:b/>
              </w:rPr>
              <w:t>Wood, cork and articles; basketware</w:t>
            </w:r>
          </w:p>
        </w:tc>
      </w:tr>
      <w:tr w:rsidR="0088193D" w:rsidRPr="00D671FB" w:rsidTr="002E3948">
        <w:trPr>
          <w:trHeight w:val="648"/>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44</w:t>
            </w:r>
            <w:r>
              <w:t xml:space="preserve"> </w:t>
            </w:r>
            <w:r w:rsidRPr="00D671FB">
              <w:t>WOOD AND ARTICLES OF WOOD; WOOD CHARCOAL</w:t>
            </w:r>
          </w:p>
          <w:p w:rsidR="0088193D" w:rsidRPr="00D671FB" w:rsidRDefault="0088193D" w:rsidP="002E3948">
            <w:pPr>
              <w:spacing w:after="0"/>
            </w:pPr>
            <w:r w:rsidRPr="00D671FB">
              <w:t>45</w:t>
            </w:r>
            <w:r>
              <w:t xml:space="preserve"> </w:t>
            </w:r>
            <w:r w:rsidRPr="00D671FB">
              <w:t>CORK AND ARTICLES OF CORK</w:t>
            </w:r>
          </w:p>
          <w:p w:rsidR="0088193D" w:rsidRPr="00D671FB" w:rsidRDefault="0088193D" w:rsidP="002E3948">
            <w:pPr>
              <w:spacing w:after="0"/>
            </w:pPr>
            <w:r w:rsidRPr="00D671FB">
              <w:t>46</w:t>
            </w:r>
            <w:r>
              <w:t xml:space="preserve"> </w:t>
            </w:r>
            <w:r w:rsidRPr="00D671FB">
              <w:t>MANUFACTURES OF STRAW, OF ESPARTO OR OF OTHER PLAITING MATERIALS; BASKETWARE AND WICKERWORK</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S10</w:t>
            </w:r>
            <w:r>
              <w:rPr>
                <w:b/>
              </w:rPr>
              <w:t xml:space="preserve"> </w:t>
            </w:r>
            <w:r w:rsidRPr="00107C8C">
              <w:rPr>
                <w:b/>
              </w:rPr>
              <w:t>Paper, paperboard and articles</w:t>
            </w:r>
          </w:p>
        </w:tc>
      </w:tr>
      <w:tr w:rsidR="0088193D" w:rsidRPr="00D671FB" w:rsidTr="002E3948">
        <w:trPr>
          <w:trHeight w:val="835"/>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lastRenderedPageBreak/>
              <w:t>TEXT for explanation – pop-up box</w:t>
            </w:r>
          </w:p>
          <w:p w:rsidR="0088193D" w:rsidRPr="00D671FB" w:rsidRDefault="0088193D" w:rsidP="002E3948">
            <w:pPr>
              <w:spacing w:after="0"/>
            </w:pPr>
            <w:r w:rsidRPr="00D671FB">
              <w:t>47</w:t>
            </w:r>
            <w:r>
              <w:t xml:space="preserve"> </w:t>
            </w:r>
            <w:r w:rsidRPr="00D671FB">
              <w:t>PULP OF WOOD OR OF OTHER FIBROUS CELLULOSIC MATERIAL; RECOVERED (WASTE AND SCRAP) PAPER OR PAPERBOARD</w:t>
            </w:r>
          </w:p>
          <w:p w:rsidR="0088193D" w:rsidRPr="00D671FB" w:rsidRDefault="0088193D" w:rsidP="002E3948">
            <w:pPr>
              <w:spacing w:after="0"/>
            </w:pPr>
            <w:r w:rsidRPr="00D671FB">
              <w:t>48</w:t>
            </w:r>
            <w:r>
              <w:t xml:space="preserve"> </w:t>
            </w:r>
            <w:r w:rsidRPr="00D671FB">
              <w:t>PAPER AND PAPERBOARD; ARTICLES OF PAPER PULP, OF PAPER OR OF PAPERBOARD</w:t>
            </w:r>
          </w:p>
          <w:p w:rsidR="0088193D" w:rsidRPr="00D671FB" w:rsidRDefault="0088193D" w:rsidP="002E3948">
            <w:pPr>
              <w:spacing w:after="0"/>
            </w:pPr>
            <w:r w:rsidRPr="00D671FB">
              <w:t>49</w:t>
            </w:r>
            <w:r>
              <w:t xml:space="preserve"> </w:t>
            </w:r>
            <w:r w:rsidRPr="00D671FB">
              <w:t>PRINTED BOOKS, NEWSPAPERS, PICTURES AND OTHER PRODUCTS OF THE PRINTING INDUSTRY; MANUSCRIPTS, TYPESCRIPTS AND PLANS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S11</w:t>
            </w:r>
            <w:r>
              <w:rPr>
                <w:b/>
              </w:rPr>
              <w:t xml:space="preserve"> </w:t>
            </w:r>
            <w:r w:rsidRPr="00107C8C">
              <w:rPr>
                <w:b/>
              </w:rPr>
              <w:t>Textiles and articles</w:t>
            </w:r>
          </w:p>
        </w:tc>
      </w:tr>
      <w:tr w:rsidR="0088193D" w:rsidRPr="00D671FB" w:rsidTr="002E3948">
        <w:trPr>
          <w:trHeight w:val="3677"/>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50</w:t>
            </w:r>
            <w:r>
              <w:t xml:space="preserve"> </w:t>
            </w:r>
            <w:r w:rsidRPr="00D671FB">
              <w:t>SILK</w:t>
            </w:r>
          </w:p>
          <w:p w:rsidR="0088193D" w:rsidRPr="00D671FB" w:rsidRDefault="0088193D" w:rsidP="002E3948">
            <w:pPr>
              <w:spacing w:after="0"/>
            </w:pPr>
            <w:r w:rsidRPr="00D671FB">
              <w:t>51</w:t>
            </w:r>
            <w:r>
              <w:t xml:space="preserve"> </w:t>
            </w:r>
            <w:r w:rsidRPr="00D671FB">
              <w:t>WOOL, FINE OR COARSE ANIMAL HAIR; HORSEHAIR YARN AND WOVEN FABRIC</w:t>
            </w:r>
          </w:p>
          <w:p w:rsidR="0088193D" w:rsidRPr="00D671FB" w:rsidRDefault="0088193D" w:rsidP="002E3948">
            <w:pPr>
              <w:spacing w:after="0"/>
            </w:pPr>
            <w:r w:rsidRPr="00D671FB">
              <w:t>52</w:t>
            </w:r>
            <w:r>
              <w:t xml:space="preserve"> </w:t>
            </w:r>
            <w:r w:rsidRPr="00D671FB">
              <w:t>COTTON</w:t>
            </w:r>
          </w:p>
          <w:p w:rsidR="0088193D" w:rsidRPr="00D671FB" w:rsidRDefault="0088193D" w:rsidP="002E3948">
            <w:pPr>
              <w:spacing w:after="0"/>
            </w:pPr>
            <w:r w:rsidRPr="00D671FB">
              <w:t>53</w:t>
            </w:r>
            <w:r>
              <w:t xml:space="preserve"> </w:t>
            </w:r>
            <w:r w:rsidRPr="00D671FB">
              <w:t>OTHER VEGETABLE TEXTILE FIBRES; PAPER YARN AND WOVEN FABRICS OF PAPER YARN</w:t>
            </w:r>
          </w:p>
          <w:p w:rsidR="0088193D" w:rsidRPr="00D671FB" w:rsidRDefault="0088193D" w:rsidP="002E3948">
            <w:pPr>
              <w:spacing w:after="0"/>
            </w:pPr>
            <w:r>
              <w:t>6</w:t>
            </w:r>
            <w:r w:rsidRPr="00D671FB">
              <w:t>4</w:t>
            </w:r>
            <w:r>
              <w:t xml:space="preserve"> </w:t>
            </w:r>
            <w:r w:rsidRPr="00D671FB">
              <w:t>MAN-MADE FILAMENTS; STRIP AND THE LIKE OF MAN-MADE TEXTILE MATERIALS</w:t>
            </w:r>
          </w:p>
          <w:p w:rsidR="0088193D" w:rsidRPr="00D671FB" w:rsidRDefault="0088193D" w:rsidP="002E3948">
            <w:pPr>
              <w:spacing w:after="0"/>
            </w:pPr>
            <w:r w:rsidRPr="00D671FB">
              <w:t>55</w:t>
            </w:r>
            <w:r>
              <w:t xml:space="preserve"> </w:t>
            </w:r>
            <w:r w:rsidRPr="00D671FB">
              <w:t>MAN-MADE STAPLE FIBRES</w:t>
            </w:r>
          </w:p>
          <w:p w:rsidR="0088193D" w:rsidRPr="00D671FB" w:rsidRDefault="0088193D" w:rsidP="002E3948">
            <w:pPr>
              <w:spacing w:after="0"/>
            </w:pPr>
            <w:r w:rsidRPr="00D671FB">
              <w:t>56</w:t>
            </w:r>
            <w:r>
              <w:t xml:space="preserve"> </w:t>
            </w:r>
            <w:r w:rsidRPr="00D671FB">
              <w:t>WADDING, FELT AND NONWOVENS; SPECIAL YARNS; TWINE, CORDAGE, ROPES AND CABLES AND ARTICLES THEREOF</w:t>
            </w:r>
          </w:p>
          <w:p w:rsidR="0088193D" w:rsidRPr="00D671FB" w:rsidRDefault="0088193D" w:rsidP="002E3948">
            <w:pPr>
              <w:spacing w:after="0"/>
            </w:pPr>
            <w:r w:rsidRPr="00D671FB">
              <w:t>57</w:t>
            </w:r>
            <w:r>
              <w:t xml:space="preserve"> </w:t>
            </w:r>
            <w:r w:rsidRPr="00D671FB">
              <w:t>CARPETS AND OTHER TEXTILE FLOOR COVERINGS</w:t>
            </w:r>
          </w:p>
          <w:p w:rsidR="0088193D" w:rsidRPr="00D671FB" w:rsidRDefault="0088193D" w:rsidP="002E3948">
            <w:pPr>
              <w:spacing w:after="0"/>
            </w:pPr>
            <w:r w:rsidRPr="00D671FB">
              <w:t>58</w:t>
            </w:r>
            <w:r>
              <w:t xml:space="preserve"> </w:t>
            </w:r>
            <w:r w:rsidRPr="00D671FB">
              <w:t>SPECIAL WOVEN FABRICS; TUFTED TEXTILE FABRICS; LACE; TAPESTRIES; TRIMMINGS; EMBROIDERY</w:t>
            </w:r>
          </w:p>
          <w:p w:rsidR="0088193D" w:rsidRPr="00D671FB" w:rsidRDefault="0088193D" w:rsidP="002E3948">
            <w:pPr>
              <w:spacing w:after="0"/>
            </w:pPr>
            <w:r w:rsidRPr="00D671FB">
              <w:t>59</w:t>
            </w:r>
            <w:r>
              <w:t xml:space="preserve"> </w:t>
            </w:r>
            <w:r w:rsidRPr="00D671FB">
              <w:t>IMPREGNATED, COATED, COVERED OR LAMINATED TEXTILE FABRICS; TEXTILE ARTICLES OF A KIND SUITABLE FOR INDUSTRIAL USE</w:t>
            </w:r>
          </w:p>
          <w:p w:rsidR="0088193D" w:rsidRPr="00D671FB" w:rsidRDefault="0088193D" w:rsidP="002E3948">
            <w:pPr>
              <w:spacing w:after="0"/>
            </w:pPr>
            <w:r w:rsidRPr="00D671FB">
              <w:t>60</w:t>
            </w:r>
            <w:r>
              <w:t xml:space="preserve"> </w:t>
            </w:r>
            <w:r w:rsidRPr="00D671FB">
              <w:t>KNITTED OR CROCHETED FABRICS</w:t>
            </w:r>
          </w:p>
          <w:p w:rsidR="0088193D" w:rsidRPr="00D671FB" w:rsidRDefault="0088193D" w:rsidP="002E3948">
            <w:pPr>
              <w:spacing w:after="0"/>
            </w:pPr>
            <w:r w:rsidRPr="00D671FB">
              <w:t>61</w:t>
            </w:r>
            <w:r>
              <w:t xml:space="preserve"> </w:t>
            </w:r>
            <w:r w:rsidRPr="00D671FB">
              <w:t>ARTICLES OF APPAREL AND CLOTHING ACCESSORIES, KNITTED OR CROCHETED</w:t>
            </w:r>
          </w:p>
          <w:p w:rsidR="0088193D" w:rsidRPr="00D671FB" w:rsidRDefault="0088193D" w:rsidP="002E3948">
            <w:pPr>
              <w:spacing w:after="0"/>
            </w:pPr>
            <w:r w:rsidRPr="00D671FB">
              <w:t>62</w:t>
            </w:r>
            <w:r>
              <w:t xml:space="preserve"> </w:t>
            </w:r>
            <w:r w:rsidRPr="00D671FB">
              <w:t>ARTICLES OF APPAREL AND CLOTHING ACCESSORIES, NOT KNITTED OR CROCHETED</w:t>
            </w:r>
          </w:p>
          <w:p w:rsidR="0088193D" w:rsidRPr="00D671FB" w:rsidRDefault="0088193D" w:rsidP="002E3948">
            <w:pPr>
              <w:spacing w:after="0"/>
            </w:pPr>
            <w:r w:rsidRPr="00D671FB">
              <w:t>63</w:t>
            </w:r>
            <w:r>
              <w:t xml:space="preserve"> </w:t>
            </w:r>
            <w:r w:rsidRPr="00D671FB">
              <w:t>OTHER MADE-UP TEXTILE ARTICLES; SETS; WORN CLOTHING AND WORN TEXTILE ARTICLES; RAGS</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S12</w:t>
            </w:r>
            <w:r>
              <w:rPr>
                <w:b/>
              </w:rPr>
              <w:t xml:space="preserve"> </w:t>
            </w:r>
            <w:r w:rsidRPr="00107C8C">
              <w:rPr>
                <w:b/>
              </w:rPr>
              <w:t>Footwear, headgear; feathers, artif</w:t>
            </w:r>
            <w:r>
              <w:rPr>
                <w:b/>
              </w:rPr>
              <w:t>icial</w:t>
            </w:r>
            <w:r w:rsidRPr="00107C8C">
              <w:rPr>
                <w:b/>
              </w:rPr>
              <w:t xml:space="preserve"> flowers, fans</w:t>
            </w:r>
          </w:p>
        </w:tc>
      </w:tr>
      <w:tr w:rsidR="0088193D" w:rsidRPr="00D671FB" w:rsidTr="002E3948">
        <w:trPr>
          <w:trHeight w:val="1233"/>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64</w:t>
            </w:r>
            <w:r>
              <w:t xml:space="preserve"> </w:t>
            </w:r>
            <w:r w:rsidRPr="00D671FB">
              <w:t>FOOTWEAR, GAITERS AND THE LIKE; PARTS OF SUCH ARTICLES</w:t>
            </w:r>
          </w:p>
          <w:p w:rsidR="0088193D" w:rsidRPr="00D671FB" w:rsidRDefault="0088193D" w:rsidP="002E3948">
            <w:pPr>
              <w:spacing w:after="0"/>
            </w:pPr>
            <w:r w:rsidRPr="00D671FB">
              <w:t>65</w:t>
            </w:r>
            <w:r>
              <w:t xml:space="preserve"> </w:t>
            </w:r>
            <w:r w:rsidRPr="00D671FB">
              <w:t>HEADGEAR AND PARTS THEREOF</w:t>
            </w:r>
          </w:p>
          <w:p w:rsidR="0088193D" w:rsidRPr="00D671FB" w:rsidRDefault="0088193D" w:rsidP="002E3948">
            <w:pPr>
              <w:spacing w:after="0"/>
            </w:pPr>
            <w:r w:rsidRPr="00D671FB">
              <w:t>66</w:t>
            </w:r>
            <w:r>
              <w:t xml:space="preserve"> </w:t>
            </w:r>
            <w:r w:rsidRPr="00D671FB">
              <w:t>UMBRELLAS, SUN UMBRELLAS, WALKING STICKS, SEAT-STICKS, WHIPS, RIDING-CROPS AND PARTS THEREOF</w:t>
            </w:r>
          </w:p>
          <w:p w:rsidR="0088193D" w:rsidRPr="00D671FB" w:rsidRDefault="0088193D" w:rsidP="002E3948">
            <w:pPr>
              <w:spacing w:after="0"/>
            </w:pPr>
            <w:r w:rsidRPr="00D671FB">
              <w:t>67</w:t>
            </w:r>
            <w:r>
              <w:t xml:space="preserve"> </w:t>
            </w:r>
            <w:r w:rsidRPr="00D671FB">
              <w:t>PREPARED FEATHERS AND DOWN AND ARTICLES MADE OF FEATHERS OR OF DOWN; ARTIFICIAL FLOWERS; ARTICLES OF HUMAN HAIR</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S13</w:t>
            </w:r>
            <w:r>
              <w:rPr>
                <w:b/>
              </w:rPr>
              <w:t xml:space="preserve"> </w:t>
            </w:r>
            <w:r w:rsidRPr="00107C8C">
              <w:rPr>
                <w:b/>
              </w:rPr>
              <w:t>Articles of stone, plaster; ceramic prod.; glass</w:t>
            </w:r>
          </w:p>
        </w:tc>
      </w:tr>
      <w:tr w:rsidR="0088193D" w:rsidRPr="00D671FB" w:rsidTr="002E3948">
        <w:trPr>
          <w:trHeight w:val="525"/>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68</w:t>
            </w:r>
            <w:r>
              <w:t xml:space="preserve"> </w:t>
            </w:r>
            <w:r w:rsidRPr="00D671FB">
              <w:t>ARTICLES OF STONE, PLASTER, CEMENT, ASBESTOS, MICA OR SIMILAR MATERIALS</w:t>
            </w:r>
          </w:p>
          <w:p w:rsidR="0088193D" w:rsidRPr="00D671FB" w:rsidRDefault="0088193D" w:rsidP="002E3948">
            <w:pPr>
              <w:spacing w:after="0"/>
            </w:pPr>
            <w:r w:rsidRPr="00D671FB">
              <w:t>69</w:t>
            </w:r>
            <w:r>
              <w:t xml:space="preserve"> </w:t>
            </w:r>
            <w:r w:rsidRPr="00D671FB">
              <w:t>CERAMIC PRODUCTS</w:t>
            </w:r>
          </w:p>
          <w:p w:rsidR="0088193D" w:rsidRPr="00D671FB" w:rsidRDefault="0088193D" w:rsidP="002E3948">
            <w:pPr>
              <w:spacing w:after="0"/>
            </w:pPr>
            <w:r w:rsidRPr="00D671FB">
              <w:t>70</w:t>
            </w:r>
            <w:r>
              <w:t xml:space="preserve"> </w:t>
            </w:r>
            <w:r w:rsidRPr="00D671FB">
              <w:t>GLASS AND GLASSWARE</w:t>
            </w: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S14</w:t>
            </w:r>
            <w:r>
              <w:rPr>
                <w:b/>
              </w:rPr>
              <w:t xml:space="preserve"> </w:t>
            </w:r>
            <w:r w:rsidRPr="00107C8C">
              <w:rPr>
                <w:b/>
              </w:rPr>
              <w:t>Pearls, precious stones and metals; coin</w:t>
            </w:r>
          </w:p>
        </w:tc>
      </w:tr>
      <w:tr w:rsidR="0088193D" w:rsidRPr="00D671FB" w:rsidTr="002E3948">
        <w:trPr>
          <w:trHeight w:val="549"/>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lastRenderedPageBreak/>
              <w:t>TEXT for explanation – pop-up box</w:t>
            </w:r>
          </w:p>
          <w:p w:rsidR="0088193D" w:rsidRPr="00D671FB" w:rsidRDefault="0088193D" w:rsidP="002E3948">
            <w:pPr>
              <w:spacing w:after="0"/>
            </w:pPr>
            <w:r w:rsidRPr="00D671FB">
              <w:t>71</w:t>
            </w:r>
            <w:r>
              <w:t xml:space="preserve"> </w:t>
            </w:r>
            <w:r w:rsidRPr="00D671FB">
              <w:t>NATURAL OR CULTURED PEARLS, PRECIOUS OR SEMI-PRECIOUS STONES, PRECIOUS METALS, METALS CLAD WITH PRECIOUS METAL, AND ARTICLES THEREOF; IMITATION JEWELLERY; COIN</w:t>
            </w:r>
          </w:p>
        </w:tc>
      </w:tr>
      <w:tr w:rsidR="0088193D" w:rsidRPr="00F37979" w:rsidTr="002E3948">
        <w:trPr>
          <w:tblCellSpacing w:w="0" w:type="dxa"/>
        </w:trPr>
        <w:tc>
          <w:tcPr>
            <w:tcW w:w="8930" w:type="dxa"/>
            <w:hideMark/>
          </w:tcPr>
          <w:p w:rsidR="0088193D" w:rsidRPr="00F37979" w:rsidRDefault="0088193D" w:rsidP="002E3948">
            <w:pPr>
              <w:spacing w:after="0"/>
              <w:rPr>
                <w:b/>
              </w:rPr>
            </w:pPr>
            <w:r w:rsidRPr="00F37979">
              <w:rPr>
                <w:b/>
              </w:rPr>
              <w:t>S15 Base metals and articles</w:t>
            </w:r>
          </w:p>
        </w:tc>
      </w:tr>
      <w:tr w:rsidR="0088193D" w:rsidRPr="00D671FB" w:rsidTr="002E3948">
        <w:trPr>
          <w:trHeight w:val="2527"/>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72</w:t>
            </w:r>
            <w:r>
              <w:t xml:space="preserve"> </w:t>
            </w:r>
            <w:r w:rsidRPr="00D671FB">
              <w:t>IRON AND STEEL</w:t>
            </w:r>
          </w:p>
          <w:p w:rsidR="0088193D" w:rsidRPr="00D671FB" w:rsidRDefault="0088193D" w:rsidP="002E3948">
            <w:pPr>
              <w:spacing w:after="0"/>
            </w:pPr>
            <w:r w:rsidRPr="00D671FB">
              <w:t>73</w:t>
            </w:r>
            <w:r>
              <w:t xml:space="preserve"> </w:t>
            </w:r>
            <w:r w:rsidRPr="00D671FB">
              <w:t>ARTICLES OF IRON OR STEEL</w:t>
            </w:r>
          </w:p>
          <w:p w:rsidR="0088193D" w:rsidRPr="00D671FB" w:rsidRDefault="0088193D" w:rsidP="002E3948">
            <w:pPr>
              <w:spacing w:after="0"/>
            </w:pPr>
            <w:r w:rsidRPr="00D671FB">
              <w:t>74</w:t>
            </w:r>
            <w:r>
              <w:t xml:space="preserve"> </w:t>
            </w:r>
            <w:r w:rsidRPr="00D671FB">
              <w:t>COPPER AND ARTICLES THEREOF</w:t>
            </w:r>
          </w:p>
          <w:p w:rsidR="0088193D" w:rsidRPr="00D671FB" w:rsidRDefault="0088193D" w:rsidP="002E3948">
            <w:pPr>
              <w:spacing w:after="0"/>
            </w:pPr>
            <w:r w:rsidRPr="00D671FB">
              <w:t>75</w:t>
            </w:r>
            <w:r>
              <w:t xml:space="preserve"> </w:t>
            </w:r>
            <w:r w:rsidRPr="00D671FB">
              <w:t>NICKEL AND ARTICLES THEREOF</w:t>
            </w:r>
          </w:p>
          <w:p w:rsidR="0088193D" w:rsidRPr="00D671FB" w:rsidRDefault="0088193D" w:rsidP="002E3948">
            <w:pPr>
              <w:spacing w:after="0"/>
            </w:pPr>
            <w:r w:rsidRPr="00D671FB">
              <w:t>76</w:t>
            </w:r>
            <w:r>
              <w:t xml:space="preserve"> </w:t>
            </w:r>
            <w:r w:rsidRPr="00D671FB">
              <w:t>ALUMINIUM AND ARTICLES THEREOF</w:t>
            </w:r>
          </w:p>
          <w:p w:rsidR="0088193D" w:rsidRPr="00D671FB" w:rsidRDefault="0088193D" w:rsidP="002E3948">
            <w:pPr>
              <w:spacing w:after="0"/>
            </w:pPr>
            <w:r w:rsidRPr="00D671FB">
              <w:t>78</w:t>
            </w:r>
            <w:r>
              <w:t xml:space="preserve"> </w:t>
            </w:r>
            <w:r w:rsidRPr="00D671FB">
              <w:t>LEAD AND ARTICLES THEREOF</w:t>
            </w:r>
          </w:p>
          <w:p w:rsidR="0088193D" w:rsidRPr="00D671FB" w:rsidRDefault="0088193D" w:rsidP="002E3948">
            <w:pPr>
              <w:spacing w:after="0"/>
            </w:pPr>
            <w:r w:rsidRPr="00D671FB">
              <w:t>79</w:t>
            </w:r>
            <w:r>
              <w:t xml:space="preserve"> </w:t>
            </w:r>
            <w:r w:rsidRPr="00D671FB">
              <w:t>ZINC AND ARTICLES THEREOF</w:t>
            </w:r>
          </w:p>
          <w:p w:rsidR="0088193D" w:rsidRPr="00D671FB" w:rsidRDefault="0088193D" w:rsidP="002E3948">
            <w:pPr>
              <w:spacing w:after="0"/>
            </w:pPr>
            <w:r w:rsidRPr="00D671FB">
              <w:t>80</w:t>
            </w:r>
            <w:r>
              <w:t xml:space="preserve"> </w:t>
            </w:r>
            <w:r w:rsidRPr="00D671FB">
              <w:t>TIN AND ARTICLES THEREOF</w:t>
            </w:r>
          </w:p>
          <w:p w:rsidR="0088193D" w:rsidRPr="00D671FB" w:rsidRDefault="0088193D" w:rsidP="002E3948">
            <w:pPr>
              <w:spacing w:after="0"/>
            </w:pPr>
            <w:r w:rsidRPr="00D671FB">
              <w:t>81</w:t>
            </w:r>
            <w:r>
              <w:t xml:space="preserve"> </w:t>
            </w:r>
            <w:r w:rsidRPr="00D671FB">
              <w:t>OTHER BASE METALS; CERMETS; ARTICLES THEREOF</w:t>
            </w:r>
          </w:p>
          <w:p w:rsidR="0088193D" w:rsidRPr="00D671FB" w:rsidRDefault="0088193D" w:rsidP="002E3948">
            <w:pPr>
              <w:spacing w:after="0"/>
            </w:pPr>
            <w:r w:rsidRPr="00D671FB">
              <w:t>82</w:t>
            </w:r>
            <w:r>
              <w:t xml:space="preserve"> </w:t>
            </w:r>
            <w:r w:rsidRPr="00D671FB">
              <w:t>TOOLS, IMPLEMENTS, CUTLERY, SPOONS AND FORKS, OF BASE METAL; PARTS THEREOF OF BASE METAL</w:t>
            </w:r>
          </w:p>
          <w:p w:rsidR="0088193D" w:rsidRPr="00D671FB" w:rsidRDefault="0088193D" w:rsidP="002E3948">
            <w:pPr>
              <w:spacing w:after="0"/>
            </w:pPr>
            <w:r w:rsidRPr="00D671FB">
              <w:t>83</w:t>
            </w:r>
            <w:r>
              <w:t xml:space="preserve"> </w:t>
            </w:r>
            <w:r w:rsidRPr="00D671FB">
              <w:t>MISCELLANEOUS ARTICLES OF BASE METAL</w:t>
            </w:r>
          </w:p>
        </w:tc>
      </w:tr>
      <w:tr w:rsidR="0088193D" w:rsidRPr="00F37979" w:rsidTr="002E3948">
        <w:trPr>
          <w:trHeight w:val="241"/>
          <w:tblCellSpacing w:w="0" w:type="dxa"/>
        </w:trPr>
        <w:tc>
          <w:tcPr>
            <w:tcW w:w="8930" w:type="dxa"/>
          </w:tcPr>
          <w:p w:rsidR="0088193D" w:rsidRPr="00107C8C" w:rsidRDefault="0088193D" w:rsidP="002E3948">
            <w:pPr>
              <w:spacing w:after="0"/>
              <w:rPr>
                <w:b/>
              </w:rPr>
            </w:pPr>
            <w:r w:rsidRPr="00107C8C">
              <w:rPr>
                <w:b/>
              </w:rPr>
              <w:t>S16</w:t>
            </w:r>
            <w:r>
              <w:rPr>
                <w:b/>
              </w:rPr>
              <w:t xml:space="preserve"> </w:t>
            </w:r>
            <w:r w:rsidRPr="00107C8C">
              <w:rPr>
                <w:b/>
              </w:rPr>
              <w:t>Machinery and electrical equipment</w:t>
            </w:r>
          </w:p>
        </w:tc>
      </w:tr>
      <w:tr w:rsidR="0088193D" w:rsidRPr="00D671FB" w:rsidTr="002E3948">
        <w:trPr>
          <w:trHeight w:val="276"/>
          <w:tblCellSpacing w:w="0" w:type="dxa"/>
        </w:trPr>
        <w:tc>
          <w:tcPr>
            <w:tcW w:w="8930" w:type="dxa"/>
            <w:vMerge w:val="restart"/>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84</w:t>
            </w:r>
            <w:r>
              <w:t xml:space="preserve"> </w:t>
            </w:r>
            <w:r w:rsidRPr="00D671FB">
              <w:t>NUCLEAR REACTORS, BOILERS, MACHINERY AND MECHANICAL APPLIANCES; PARTS THEREOF</w:t>
            </w:r>
          </w:p>
          <w:p w:rsidR="0088193D" w:rsidRPr="00D671FB" w:rsidRDefault="0088193D" w:rsidP="002E3948">
            <w:pPr>
              <w:spacing w:after="0"/>
            </w:pPr>
            <w:r w:rsidRPr="00D671FB">
              <w:t>85</w:t>
            </w:r>
            <w:r>
              <w:t xml:space="preserve"> </w:t>
            </w:r>
            <w:r w:rsidRPr="00D671FB">
              <w:t>ELECTRICAL MACHINERY AND EQUIPMENT AND PARTS THEREOF; SOUND RECORDERS AND REPRODUCERS, TELEVISION IMAGE AND SOUND RECORDERS AND REPRODUCERS, AND PARTS AND ACCESSORIES OF SUCH ARTICLES</w:t>
            </w: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107C8C" w:rsidTr="002E3948">
        <w:trPr>
          <w:tblCellSpacing w:w="0" w:type="dxa"/>
        </w:trPr>
        <w:tc>
          <w:tcPr>
            <w:tcW w:w="8930" w:type="dxa"/>
            <w:hideMark/>
          </w:tcPr>
          <w:p w:rsidR="0088193D" w:rsidRPr="00107C8C" w:rsidRDefault="0088193D" w:rsidP="002E3948">
            <w:pPr>
              <w:spacing w:after="0"/>
              <w:rPr>
                <w:b/>
              </w:rPr>
            </w:pPr>
            <w:r w:rsidRPr="00107C8C">
              <w:rPr>
                <w:b/>
              </w:rPr>
              <w:t>S17</w:t>
            </w:r>
            <w:r>
              <w:rPr>
                <w:b/>
              </w:rPr>
              <w:t xml:space="preserve"> </w:t>
            </w:r>
            <w:r w:rsidRPr="00107C8C">
              <w:rPr>
                <w:b/>
              </w:rPr>
              <w:t>Vehicles, aircraft and vessels</w:t>
            </w:r>
          </w:p>
        </w:tc>
      </w:tr>
      <w:tr w:rsidR="0088193D" w:rsidRPr="00D671FB" w:rsidTr="002E3948">
        <w:trPr>
          <w:trHeight w:val="1661"/>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86</w:t>
            </w:r>
            <w:r>
              <w:t xml:space="preserve"> </w:t>
            </w:r>
            <w:r w:rsidRPr="00D671FB">
              <w:t>RAILWAY OR TRAMWAY LOCOMOTIVES, ROLLING STOCK AND PARTS THEREOF; RAILWAY OR TRAMWAY TRACK FIXTURES AND FITTINGS AND PARTS THEREOF; MECHANICAL (INCLUDING ELECTROMECHANICAL) TRAFFIC SIGNALLING EQUIPMENT OF ALL KINDS</w:t>
            </w:r>
          </w:p>
          <w:p w:rsidR="0088193D" w:rsidRPr="00D671FB" w:rsidRDefault="0088193D" w:rsidP="002E3948">
            <w:pPr>
              <w:spacing w:after="0"/>
            </w:pPr>
            <w:r w:rsidRPr="00D671FB">
              <w:t>87</w:t>
            </w:r>
            <w:r>
              <w:t xml:space="preserve"> </w:t>
            </w:r>
            <w:r w:rsidRPr="00D671FB">
              <w:t>VEHICLES OTHER THAN RAILWAY OR TRAMWAY ROLLING STOCK, AND PARTS AND ACCESSORIES THEREOF</w:t>
            </w:r>
          </w:p>
          <w:p w:rsidR="0088193D" w:rsidRPr="00D671FB" w:rsidRDefault="0088193D" w:rsidP="002E3948">
            <w:pPr>
              <w:spacing w:after="0"/>
            </w:pPr>
            <w:r w:rsidRPr="00D671FB">
              <w:t>88</w:t>
            </w:r>
            <w:r>
              <w:t xml:space="preserve"> </w:t>
            </w:r>
            <w:r w:rsidRPr="00D671FB">
              <w:t>AIRCRAFT, SPACECRAFT, AND PARTS THEREOF</w:t>
            </w:r>
          </w:p>
          <w:p w:rsidR="0088193D" w:rsidRPr="00D671FB" w:rsidRDefault="0088193D" w:rsidP="002E3948">
            <w:pPr>
              <w:spacing w:after="0"/>
            </w:pPr>
            <w:r w:rsidRPr="00D671FB">
              <w:t>89</w:t>
            </w:r>
            <w:r>
              <w:t xml:space="preserve"> </w:t>
            </w:r>
            <w:r w:rsidRPr="00D671FB">
              <w:t>SHIPS, BOATS AND FLOATING STRUCTURES</w:t>
            </w:r>
          </w:p>
        </w:tc>
      </w:tr>
      <w:tr w:rsidR="0088193D" w:rsidRPr="00107C8C" w:rsidTr="002E3948">
        <w:trPr>
          <w:trHeight w:val="367"/>
          <w:tblCellSpacing w:w="0" w:type="dxa"/>
        </w:trPr>
        <w:tc>
          <w:tcPr>
            <w:tcW w:w="8930" w:type="dxa"/>
            <w:hideMark/>
          </w:tcPr>
          <w:p w:rsidR="0088193D" w:rsidRPr="00107C8C" w:rsidRDefault="0088193D" w:rsidP="002E3948">
            <w:pPr>
              <w:spacing w:after="0"/>
              <w:rPr>
                <w:b/>
              </w:rPr>
            </w:pPr>
            <w:r w:rsidRPr="00107C8C">
              <w:rPr>
                <w:b/>
              </w:rPr>
              <w:t>S18</w:t>
            </w:r>
            <w:r>
              <w:rPr>
                <w:b/>
              </w:rPr>
              <w:t xml:space="preserve"> </w:t>
            </w:r>
            <w:r w:rsidRPr="00107C8C">
              <w:rPr>
                <w:b/>
              </w:rPr>
              <w:t>Instruments, clocks, recorders and reproducers</w:t>
            </w:r>
          </w:p>
        </w:tc>
      </w:tr>
      <w:tr w:rsidR="0088193D" w:rsidRPr="00D671FB" w:rsidTr="002E3948">
        <w:trPr>
          <w:trHeight w:val="693"/>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90</w:t>
            </w:r>
            <w:r>
              <w:t xml:space="preserve"> </w:t>
            </w:r>
            <w:r w:rsidRPr="00D671FB">
              <w:t>OPTICAL, PHOTOGRAPHIC, CINEMATOGRAPHIC, MEASURING, CHECKING, PRECISION, MEDICAL OR SURGICAL INSTRUMENTS AND APPARATUS; PARTS AND ACCESSORIES THEREOF</w:t>
            </w:r>
          </w:p>
          <w:p w:rsidR="0088193D" w:rsidRDefault="0088193D" w:rsidP="002E3948">
            <w:pPr>
              <w:spacing w:after="0"/>
            </w:pPr>
            <w:r w:rsidRPr="00D671FB">
              <w:t>91</w:t>
            </w:r>
            <w:r>
              <w:t xml:space="preserve"> </w:t>
            </w:r>
            <w:r w:rsidRPr="00D671FB">
              <w:t>CLOCKS AND WATCHES AND PARTS THEREOF</w:t>
            </w:r>
          </w:p>
          <w:p w:rsidR="0088193D" w:rsidRPr="00D671FB" w:rsidRDefault="0088193D" w:rsidP="002E3948">
            <w:pPr>
              <w:spacing w:after="0"/>
            </w:pPr>
            <w:r>
              <w:t xml:space="preserve">92 </w:t>
            </w:r>
            <w:r w:rsidRPr="00D671FB">
              <w:t>MUSICAL INSTRUMENTS; PARTS AND ACCESSORIES OF SUCH ARTICLES</w:t>
            </w:r>
          </w:p>
        </w:tc>
      </w:tr>
      <w:tr w:rsidR="0088193D" w:rsidRPr="00F37979" w:rsidTr="002E3948">
        <w:trPr>
          <w:tblCellSpacing w:w="0" w:type="dxa"/>
        </w:trPr>
        <w:tc>
          <w:tcPr>
            <w:tcW w:w="8930" w:type="dxa"/>
          </w:tcPr>
          <w:p w:rsidR="0088193D" w:rsidRPr="00107C8C" w:rsidRDefault="0088193D" w:rsidP="002E3948">
            <w:pPr>
              <w:spacing w:after="0"/>
              <w:rPr>
                <w:b/>
              </w:rPr>
            </w:pPr>
            <w:r w:rsidRPr="00107C8C">
              <w:rPr>
                <w:b/>
              </w:rPr>
              <w:t>S19</w:t>
            </w:r>
            <w:r>
              <w:rPr>
                <w:b/>
              </w:rPr>
              <w:t xml:space="preserve"> </w:t>
            </w:r>
            <w:r w:rsidRPr="00107C8C">
              <w:rPr>
                <w:b/>
              </w:rPr>
              <w:t>Arms and ammunition</w:t>
            </w:r>
          </w:p>
        </w:tc>
      </w:tr>
      <w:tr w:rsidR="0088193D" w:rsidRPr="00D671FB" w:rsidTr="002E3948">
        <w:trPr>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93</w:t>
            </w:r>
            <w:r>
              <w:t xml:space="preserve"> </w:t>
            </w:r>
            <w:r w:rsidRPr="00D671FB">
              <w:t>ARMS AND AMMUNITION; PARTS AND ACCESSORIES THEREOF</w:t>
            </w:r>
          </w:p>
        </w:tc>
      </w:tr>
      <w:tr w:rsidR="0088193D" w:rsidRPr="00F37979" w:rsidTr="002E3948">
        <w:trPr>
          <w:tblCellSpacing w:w="0" w:type="dxa"/>
        </w:trPr>
        <w:tc>
          <w:tcPr>
            <w:tcW w:w="8930" w:type="dxa"/>
          </w:tcPr>
          <w:p w:rsidR="0088193D" w:rsidRPr="00107C8C" w:rsidRDefault="0088193D" w:rsidP="002E3948">
            <w:pPr>
              <w:spacing w:after="0"/>
              <w:rPr>
                <w:b/>
              </w:rPr>
            </w:pPr>
            <w:r w:rsidRPr="00107C8C">
              <w:rPr>
                <w:b/>
              </w:rPr>
              <w:lastRenderedPageBreak/>
              <w:t>S20</w:t>
            </w:r>
            <w:r>
              <w:rPr>
                <w:b/>
              </w:rPr>
              <w:t xml:space="preserve"> </w:t>
            </w:r>
            <w:r w:rsidRPr="00107C8C">
              <w:rPr>
                <w:b/>
              </w:rPr>
              <w:t>Miscellaneous manufactured articles</w:t>
            </w:r>
          </w:p>
        </w:tc>
      </w:tr>
      <w:tr w:rsidR="0088193D" w:rsidRPr="00D671FB" w:rsidTr="002E3948">
        <w:trPr>
          <w:trHeight w:val="276"/>
          <w:tblCellSpacing w:w="0" w:type="dxa"/>
        </w:trPr>
        <w:tc>
          <w:tcPr>
            <w:tcW w:w="8930" w:type="dxa"/>
            <w:vMerge w:val="restart"/>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94</w:t>
            </w:r>
            <w:r>
              <w:t xml:space="preserve"> </w:t>
            </w:r>
            <w:r w:rsidRPr="00D671FB">
              <w:t>FURNITURE; BEDDING, MATTRESSES, MATTRESS SUPPORTS, CUSHIONS AND SIMILAR STUFFED FURNISHINGS; LAMPS AND LIGHTING FITTINGS, NOT ELSEWHERE SPECIFIED OR INCLUDED; ILLUMINATED SIGNS, ILLUMINATED NAMEPLATES AND THE LIKE; PREFABRICATED BUILDINGS</w:t>
            </w:r>
          </w:p>
          <w:p w:rsidR="0088193D" w:rsidRPr="00D671FB" w:rsidRDefault="0088193D" w:rsidP="002E3948">
            <w:pPr>
              <w:spacing w:after="0"/>
            </w:pPr>
            <w:r w:rsidRPr="00D671FB">
              <w:t>95</w:t>
            </w:r>
            <w:r>
              <w:t xml:space="preserve"> </w:t>
            </w:r>
            <w:r w:rsidRPr="00D671FB">
              <w:t>TOYS, GAMES AND SPORTS REQUISITES; PARTS AND ACCESSORIES THEREOF</w:t>
            </w:r>
          </w:p>
          <w:p w:rsidR="0088193D" w:rsidRPr="00D671FB" w:rsidRDefault="0088193D" w:rsidP="002E3948">
            <w:pPr>
              <w:spacing w:after="0"/>
            </w:pPr>
            <w:r w:rsidRPr="00D671FB">
              <w:t>96</w:t>
            </w:r>
            <w:r>
              <w:t xml:space="preserve"> </w:t>
            </w:r>
            <w:r w:rsidRPr="00D671FB">
              <w:t>MISCELLANEOUS MANUFACTURED ARTICLES</w:t>
            </w:r>
          </w:p>
        </w:tc>
      </w:tr>
      <w:tr w:rsidR="0088193D" w:rsidRPr="00107C8C" w:rsidTr="002E3948">
        <w:trPr>
          <w:trHeight w:val="438"/>
          <w:tblCellSpacing w:w="0" w:type="dxa"/>
        </w:trPr>
        <w:tc>
          <w:tcPr>
            <w:tcW w:w="8930" w:type="dxa"/>
            <w:vMerge/>
            <w:hideMark/>
          </w:tcPr>
          <w:p w:rsidR="0088193D" w:rsidRPr="00D671FB" w:rsidRDefault="0088193D" w:rsidP="002E3948">
            <w:pPr>
              <w:spacing w:after="0"/>
            </w:pPr>
          </w:p>
        </w:tc>
      </w:tr>
      <w:tr w:rsidR="0088193D" w:rsidRPr="00D671FB" w:rsidTr="002E3948">
        <w:trPr>
          <w:trHeight w:val="438"/>
          <w:tblCellSpacing w:w="0" w:type="dxa"/>
        </w:trPr>
        <w:tc>
          <w:tcPr>
            <w:tcW w:w="8930" w:type="dxa"/>
            <w:vMerge/>
            <w:hideMark/>
          </w:tcPr>
          <w:p w:rsidR="0088193D" w:rsidRPr="00D671FB" w:rsidRDefault="0088193D" w:rsidP="002E3948">
            <w:pPr>
              <w:spacing w:after="0"/>
            </w:pPr>
          </w:p>
        </w:tc>
      </w:tr>
      <w:tr w:rsidR="0088193D" w:rsidRPr="00F37979" w:rsidTr="002E3948">
        <w:trPr>
          <w:tblCellSpacing w:w="0" w:type="dxa"/>
        </w:trPr>
        <w:tc>
          <w:tcPr>
            <w:tcW w:w="8930" w:type="dxa"/>
          </w:tcPr>
          <w:p w:rsidR="0088193D" w:rsidRPr="00107C8C" w:rsidRDefault="0088193D" w:rsidP="002E3948">
            <w:pPr>
              <w:spacing w:after="0"/>
              <w:rPr>
                <w:b/>
              </w:rPr>
            </w:pPr>
            <w:r w:rsidRPr="00107C8C">
              <w:rPr>
                <w:b/>
              </w:rPr>
              <w:t>S21</w:t>
            </w:r>
            <w:r>
              <w:rPr>
                <w:b/>
              </w:rPr>
              <w:t xml:space="preserve"> </w:t>
            </w:r>
            <w:r w:rsidRPr="00107C8C">
              <w:rPr>
                <w:b/>
              </w:rPr>
              <w:t>Works of art and antiques</w:t>
            </w:r>
          </w:p>
        </w:tc>
      </w:tr>
      <w:tr w:rsidR="0088193D" w:rsidRPr="00D671FB" w:rsidTr="002E3948">
        <w:trPr>
          <w:tblCellSpacing w:w="0" w:type="dxa"/>
        </w:trPr>
        <w:tc>
          <w:tcPr>
            <w:tcW w:w="8930" w:type="dxa"/>
            <w:hideMark/>
          </w:tcPr>
          <w:p w:rsidR="0088193D" w:rsidRDefault="0088193D" w:rsidP="002E3948">
            <w:pPr>
              <w:spacing w:after="0"/>
              <w:rPr>
                <w:rFonts w:ascii="Calibri" w:eastAsia="Times New Roman" w:hAnsi="Calibri"/>
                <w:color w:val="000000"/>
                <w:sz w:val="22"/>
                <w:lang w:eastAsia="en-GB"/>
              </w:rPr>
            </w:pPr>
            <w:r w:rsidRPr="000A7A7C">
              <w:rPr>
                <w:rFonts w:ascii="Calibri" w:eastAsia="Times New Roman" w:hAnsi="Calibri"/>
                <w:color w:val="000000"/>
                <w:sz w:val="22"/>
                <w:u w:val="single"/>
                <w:lang w:eastAsia="en-GB"/>
              </w:rPr>
              <w:t>TEXT for explanation – pop-up box</w:t>
            </w:r>
          </w:p>
          <w:p w:rsidR="0088193D" w:rsidRPr="00D671FB" w:rsidRDefault="0088193D" w:rsidP="002E3948">
            <w:pPr>
              <w:spacing w:after="0"/>
            </w:pPr>
            <w:r w:rsidRPr="00D671FB">
              <w:t>97</w:t>
            </w:r>
            <w:r>
              <w:t xml:space="preserve"> </w:t>
            </w:r>
            <w:r w:rsidRPr="00D671FB">
              <w:t>WORKS OF ART, COLLECTORS' PIECES AND ANTIQUES</w:t>
            </w:r>
          </w:p>
        </w:tc>
      </w:tr>
    </w:tbl>
    <w:p w:rsidR="0088193D" w:rsidRPr="00691005" w:rsidRDefault="0088193D" w:rsidP="0088193D">
      <w:pPr>
        <w:autoSpaceDE w:val="0"/>
        <w:autoSpaceDN w:val="0"/>
        <w:adjustRightInd w:val="0"/>
        <w:spacing w:after="0"/>
        <w:rPr>
          <w:rFonts w:cs="TimesNewRomanPSMT"/>
          <w:sz w:val="18"/>
          <w:szCs w:val="19"/>
          <w:lang w:val="de-DE"/>
        </w:rPr>
      </w:pPr>
    </w:p>
    <w:p w:rsidR="0088193D" w:rsidRDefault="0088193D" w:rsidP="0088193D">
      <w:pPr>
        <w:pStyle w:val="ListParagraph"/>
        <w:ind w:left="0"/>
        <w:rPr>
          <w:b/>
          <w:sz w:val="20"/>
          <w:szCs w:val="20"/>
        </w:rPr>
      </w:pPr>
      <w:r>
        <w:rPr>
          <w:b/>
          <w:sz w:val="20"/>
          <w:szCs w:val="20"/>
        </w:rPr>
        <w:t>A5: List of databases of NTMs used in the study? (Question Q1.4.1)</w:t>
      </w:r>
    </w:p>
    <w:p w:rsidR="0088193D" w:rsidRDefault="0088193D" w:rsidP="0088193D">
      <w:pPr>
        <w:pStyle w:val="ListParagraph"/>
        <w:ind w:left="0"/>
        <w:rPr>
          <w:b/>
          <w:sz w:val="20"/>
          <w:szCs w:val="20"/>
        </w:rPr>
      </w:pPr>
      <w:r>
        <w:rPr>
          <w:b/>
          <w:sz w:val="20"/>
          <w:szCs w:val="20"/>
        </w:rPr>
        <w:t>One list, possibly subheadings to indicate data for goods and services</w:t>
      </w:r>
    </w:p>
    <w:tbl>
      <w:tblPr>
        <w:tblW w:w="8840" w:type="dxa"/>
        <w:tblInd w:w="55" w:type="dxa"/>
        <w:tblCellMar>
          <w:left w:w="70" w:type="dxa"/>
          <w:right w:w="70" w:type="dxa"/>
        </w:tblCellMar>
        <w:tblLook w:val="04A0" w:firstRow="1" w:lastRow="0" w:firstColumn="1" w:lastColumn="0" w:noHBand="0" w:noVBand="1"/>
      </w:tblPr>
      <w:tblGrid>
        <w:gridCol w:w="2860"/>
        <w:gridCol w:w="5980"/>
      </w:tblGrid>
      <w:tr w:rsidR="0088193D" w:rsidRPr="005C049E" w:rsidTr="002E3948">
        <w:trPr>
          <w:trHeight w:val="225"/>
        </w:trPr>
        <w:tc>
          <w:tcPr>
            <w:tcW w:w="2860" w:type="dxa"/>
            <w:tcBorders>
              <w:top w:val="nil"/>
              <w:left w:val="nil"/>
              <w:bottom w:val="nil"/>
              <w:right w:val="nil"/>
            </w:tcBorders>
            <w:shd w:val="clear" w:color="000000" w:fill="C5D9F1"/>
            <w:noWrap/>
            <w:vAlign w:val="bottom"/>
            <w:hideMark/>
          </w:tcPr>
          <w:p w:rsidR="0088193D" w:rsidRPr="005C049E" w:rsidRDefault="0088193D" w:rsidP="002E3948">
            <w:pPr>
              <w:spacing w:after="0"/>
              <w:rPr>
                <w:rFonts w:eastAsia="Times New Roman" w:cs="Arial"/>
                <w:b/>
                <w:sz w:val="18"/>
                <w:szCs w:val="18"/>
                <w:lang w:val="de-DE" w:eastAsia="de-DE"/>
              </w:rPr>
            </w:pPr>
            <w:r w:rsidRPr="005C049E">
              <w:rPr>
                <w:rFonts w:eastAsia="Times New Roman" w:cs="Arial"/>
                <w:b/>
                <w:sz w:val="18"/>
                <w:szCs w:val="18"/>
                <w:lang w:val="de-DE" w:eastAsia="de-DE"/>
              </w:rPr>
              <w:t> </w:t>
            </w:r>
            <w:r w:rsidRPr="0050032D">
              <w:rPr>
                <w:rFonts w:eastAsia="Times New Roman" w:cs="Arial"/>
                <w:b/>
                <w:sz w:val="18"/>
                <w:szCs w:val="18"/>
                <w:lang w:val="de-DE" w:eastAsia="de-DE"/>
              </w:rPr>
              <w:t xml:space="preserve">NTMs for goods </w:t>
            </w:r>
          </w:p>
        </w:tc>
        <w:tc>
          <w:tcPr>
            <w:tcW w:w="5980" w:type="dxa"/>
            <w:tcBorders>
              <w:top w:val="nil"/>
              <w:left w:val="nil"/>
              <w:bottom w:val="nil"/>
              <w:right w:val="nil"/>
            </w:tcBorders>
            <w:shd w:val="clear" w:color="000000" w:fill="C5D9F1"/>
            <w:noWrap/>
            <w:vAlign w:val="bottom"/>
            <w:hideMark/>
          </w:tcPr>
          <w:p w:rsidR="0088193D" w:rsidRPr="005C049E" w:rsidRDefault="0088193D" w:rsidP="002E3948">
            <w:pPr>
              <w:spacing w:after="0"/>
              <w:rPr>
                <w:rFonts w:eastAsia="Times New Roman" w:cs="Arial"/>
                <w:b/>
                <w:sz w:val="18"/>
                <w:szCs w:val="18"/>
                <w:lang w:val="de-DE" w:eastAsia="de-DE"/>
              </w:rPr>
            </w:pPr>
            <w:r w:rsidRPr="005C049E">
              <w:rPr>
                <w:rFonts w:eastAsia="Times New Roman" w:cs="Arial"/>
                <w:b/>
                <w:sz w:val="18"/>
                <w:szCs w:val="18"/>
                <w:lang w:val="de-DE" w:eastAsia="de-DE"/>
              </w:rPr>
              <w:t> </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UNCTAD</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NTB TRAINS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ITC</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Market Access Map</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World Bank Temporary Trade Barriers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Technical Barriers to Trade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Overall Trade Restrictiveness Indices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EU Standards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Trade Facilitation Indicators: Hard and Soft Infrastructure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Trade Costs and Facilitation</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WTO</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I-Tip Goods</w:t>
            </w:r>
            <w:r>
              <w:rPr>
                <w:rFonts w:eastAsia="Times New Roman" w:cs="Arial"/>
                <w:sz w:val="18"/>
                <w:szCs w:val="18"/>
                <w:lang w:val="de-DE" w:eastAsia="de-DE"/>
              </w:rPr>
              <w:t>: WTO no</w:t>
            </w:r>
            <w:r w:rsidRPr="0050032D">
              <w:rPr>
                <w:rFonts w:eastAsia="Times New Roman" w:cs="Arial"/>
                <w:sz w:val="18"/>
                <w:szCs w:val="18"/>
                <w:lang w:val="de-DE" w:eastAsia="de-DE"/>
              </w:rPr>
              <w:t>tifications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WTO</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I-Tip Goods</w:t>
            </w:r>
            <w:r w:rsidRPr="0050032D">
              <w:rPr>
                <w:rFonts w:eastAsia="Times New Roman" w:cs="Arial"/>
                <w:sz w:val="18"/>
                <w:szCs w:val="18"/>
                <w:lang w:val="de-DE" w:eastAsia="de-DE"/>
              </w:rPr>
              <w:t>: WTO specific trade concerns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IFC/WB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Doing Business - Trading Across Borders</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OECD</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Restrictions on Exports of Raw Materials</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OECD</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sz w:val="18"/>
                <w:szCs w:val="18"/>
                <w:lang w:val="de-DE" w:eastAsia="de-DE"/>
              </w:rPr>
              <w:t>Maritime Transport Costs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Ecorys</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Ecorys NTB database</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EU</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Market Access Database (MADB)</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EFSA</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RAFFS</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Bryant Christie Inc.</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Global MRL database</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USDA</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MRL database</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USITC</w:t>
            </w:r>
          </w:p>
        </w:tc>
        <w:tc>
          <w:tcPr>
            <w:tcW w:w="5980" w:type="dxa"/>
            <w:tcBorders>
              <w:top w:val="nil"/>
              <w:left w:val="nil"/>
              <w:bottom w:val="nil"/>
              <w:right w:val="nil"/>
            </w:tcBorders>
            <w:shd w:val="clear" w:color="auto" w:fill="auto"/>
            <w:noWrap/>
            <w:vAlign w:val="bottom"/>
          </w:tcPr>
          <w:p w:rsidR="0088193D" w:rsidRPr="0050032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CoRe NTMs Database</w:t>
            </w:r>
          </w:p>
        </w:tc>
      </w:tr>
      <w:tr w:rsidR="0088193D" w:rsidRPr="0050032D" w:rsidTr="002E3948">
        <w:trPr>
          <w:trHeight w:val="225"/>
        </w:trPr>
        <w:tc>
          <w:tcPr>
            <w:tcW w:w="2860" w:type="dxa"/>
            <w:tcBorders>
              <w:top w:val="nil"/>
              <w:left w:val="nil"/>
              <w:bottom w:val="nil"/>
              <w:right w:val="nil"/>
            </w:tcBorders>
            <w:shd w:val="clear" w:color="auto" w:fill="auto"/>
            <w:noWrap/>
            <w:vAlign w:val="bottom"/>
          </w:tcPr>
          <w:p w:rsidR="0088193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ASEAN</w:t>
            </w:r>
          </w:p>
          <w:p w:rsidR="0088193D" w:rsidRPr="0050032D" w:rsidRDefault="0088193D" w:rsidP="002E3948">
            <w:pPr>
              <w:spacing w:after="0"/>
              <w:rPr>
                <w:rFonts w:eastAsia="Times New Roman" w:cs="Arial"/>
                <w:sz w:val="18"/>
                <w:szCs w:val="18"/>
                <w:lang w:val="de-DE" w:eastAsia="de-DE"/>
              </w:rPr>
            </w:pPr>
          </w:p>
        </w:tc>
        <w:tc>
          <w:tcPr>
            <w:tcW w:w="5980" w:type="dxa"/>
            <w:tcBorders>
              <w:top w:val="nil"/>
              <w:left w:val="nil"/>
              <w:bottom w:val="nil"/>
              <w:right w:val="nil"/>
            </w:tcBorders>
            <w:shd w:val="clear" w:color="auto" w:fill="auto"/>
            <w:noWrap/>
            <w:vAlign w:val="bottom"/>
          </w:tcPr>
          <w:p w:rsidR="0088193D" w:rsidRDefault="0088193D" w:rsidP="002E3948">
            <w:pPr>
              <w:spacing w:after="0"/>
              <w:rPr>
                <w:rFonts w:eastAsia="Times New Roman" w:cs="Arial"/>
                <w:sz w:val="18"/>
                <w:szCs w:val="18"/>
                <w:lang w:val="de-DE" w:eastAsia="de-DE"/>
              </w:rPr>
            </w:pPr>
            <w:r w:rsidRPr="0050032D">
              <w:rPr>
                <w:rFonts w:eastAsia="Times New Roman" w:cs="Arial"/>
                <w:sz w:val="18"/>
                <w:szCs w:val="18"/>
                <w:lang w:val="de-DE" w:eastAsia="de-DE"/>
              </w:rPr>
              <w:t>Asean NTM database</w:t>
            </w:r>
          </w:p>
          <w:p w:rsidR="0088193D" w:rsidRPr="0050032D" w:rsidRDefault="0088193D" w:rsidP="002E3948">
            <w:pPr>
              <w:spacing w:after="0"/>
              <w:rPr>
                <w:rFonts w:eastAsia="Times New Roman" w:cs="Arial"/>
                <w:sz w:val="18"/>
                <w:szCs w:val="18"/>
                <w:lang w:val="de-DE" w:eastAsia="de-DE"/>
              </w:rPr>
            </w:pPr>
          </w:p>
        </w:tc>
      </w:tr>
      <w:tr w:rsidR="0088193D" w:rsidRPr="005C049E" w:rsidTr="002E3948">
        <w:trPr>
          <w:trHeight w:val="225"/>
        </w:trPr>
        <w:tc>
          <w:tcPr>
            <w:tcW w:w="2860" w:type="dxa"/>
            <w:tcBorders>
              <w:top w:val="nil"/>
              <w:left w:val="nil"/>
              <w:bottom w:val="nil"/>
              <w:right w:val="nil"/>
            </w:tcBorders>
            <w:shd w:val="clear" w:color="000000" w:fill="C5D9F1"/>
            <w:noWrap/>
            <w:vAlign w:val="bottom"/>
            <w:hideMark/>
          </w:tcPr>
          <w:p w:rsidR="0088193D" w:rsidRPr="005C049E" w:rsidRDefault="0088193D" w:rsidP="002E3948">
            <w:pPr>
              <w:spacing w:after="0"/>
              <w:rPr>
                <w:rFonts w:eastAsia="Times New Roman" w:cs="Arial"/>
                <w:b/>
                <w:sz w:val="18"/>
                <w:szCs w:val="18"/>
                <w:lang w:val="de-DE" w:eastAsia="de-DE"/>
              </w:rPr>
            </w:pPr>
            <w:r w:rsidRPr="005C049E">
              <w:rPr>
                <w:rFonts w:eastAsia="Times New Roman" w:cs="Arial"/>
                <w:b/>
                <w:sz w:val="18"/>
                <w:szCs w:val="18"/>
                <w:lang w:val="de-DE" w:eastAsia="de-DE"/>
              </w:rPr>
              <w:t> </w:t>
            </w:r>
            <w:r w:rsidRPr="0050032D">
              <w:rPr>
                <w:rFonts w:eastAsia="Times New Roman" w:cs="Arial"/>
                <w:b/>
                <w:sz w:val="18"/>
                <w:szCs w:val="18"/>
                <w:lang w:val="de-DE" w:eastAsia="de-DE"/>
              </w:rPr>
              <w:t>NTMs for services</w:t>
            </w:r>
          </w:p>
        </w:tc>
        <w:tc>
          <w:tcPr>
            <w:tcW w:w="5980" w:type="dxa"/>
            <w:tcBorders>
              <w:top w:val="nil"/>
              <w:left w:val="nil"/>
              <w:bottom w:val="nil"/>
              <w:right w:val="nil"/>
            </w:tcBorders>
            <w:shd w:val="clear" w:color="000000" w:fill="C5D9F1"/>
            <w:noWrap/>
            <w:vAlign w:val="bottom"/>
            <w:hideMark/>
          </w:tcPr>
          <w:p w:rsidR="0088193D" w:rsidRPr="005C049E" w:rsidRDefault="0088193D" w:rsidP="002E3948">
            <w:pPr>
              <w:spacing w:after="0"/>
              <w:rPr>
                <w:rFonts w:eastAsia="Times New Roman" w:cs="Arial"/>
                <w:b/>
                <w:sz w:val="18"/>
                <w:szCs w:val="18"/>
                <w:lang w:val="de-DE" w:eastAsia="de-DE"/>
              </w:rPr>
            </w:pPr>
            <w:r w:rsidRPr="005C049E">
              <w:rPr>
                <w:rFonts w:eastAsia="Times New Roman" w:cs="Arial"/>
                <w:b/>
                <w:sz w:val="18"/>
                <w:szCs w:val="18"/>
                <w:lang w:val="de-DE" w:eastAsia="de-DE"/>
              </w:rPr>
              <w:t> </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WTO/WB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I-Tip Services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WTO</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Air Services Agreements</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Service Trade Restrictions Database and Service Trade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WB</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Regulation and supervision of banks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OECD</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color w:val="000000"/>
                <w:sz w:val="18"/>
                <w:szCs w:val="18"/>
                <w:lang w:val="de-DE" w:eastAsia="de-DE"/>
              </w:rPr>
            </w:pPr>
            <w:r w:rsidRPr="005C049E">
              <w:rPr>
                <w:rFonts w:eastAsia="Times New Roman" w:cs="Arial"/>
                <w:color w:val="000000"/>
                <w:sz w:val="18"/>
                <w:szCs w:val="18"/>
                <w:lang w:val="de-DE" w:eastAsia="de-DE"/>
              </w:rPr>
              <w:t>Product Market Regulation (PMR)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OECD</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Service Trade Restrictions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Hobolth (2012)</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European Visa Database</w:t>
            </w:r>
          </w:p>
        </w:tc>
      </w:tr>
      <w:tr w:rsidR="0088193D" w:rsidRPr="005C049E" w:rsidTr="002E3948">
        <w:trPr>
          <w:trHeight w:val="225"/>
        </w:trPr>
        <w:tc>
          <w:tcPr>
            <w:tcW w:w="286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Government Australia</w:t>
            </w:r>
          </w:p>
        </w:tc>
        <w:tc>
          <w:tcPr>
            <w:tcW w:w="5980" w:type="dxa"/>
            <w:tcBorders>
              <w:top w:val="nil"/>
              <w:left w:val="nil"/>
              <w:bottom w:val="nil"/>
              <w:right w:val="nil"/>
            </w:tcBorders>
            <w:shd w:val="clear" w:color="auto" w:fill="auto"/>
            <w:noWrap/>
            <w:vAlign w:val="bottom"/>
            <w:hideMark/>
          </w:tcPr>
          <w:p w:rsidR="0088193D" w:rsidRPr="005C049E" w:rsidRDefault="0088193D" w:rsidP="002E3948">
            <w:pPr>
              <w:spacing w:after="0"/>
              <w:rPr>
                <w:rFonts w:eastAsia="Times New Roman" w:cs="Arial"/>
                <w:sz w:val="18"/>
                <w:szCs w:val="18"/>
                <w:lang w:val="de-DE" w:eastAsia="de-DE"/>
              </w:rPr>
            </w:pPr>
            <w:r w:rsidRPr="005C049E">
              <w:rPr>
                <w:rFonts w:eastAsia="Times New Roman" w:cs="Arial"/>
                <w:sz w:val="18"/>
                <w:szCs w:val="18"/>
                <w:lang w:val="de-DE" w:eastAsia="de-DE"/>
              </w:rPr>
              <w:t>Measures of Restrictions on Trade in Services Database</w:t>
            </w:r>
          </w:p>
        </w:tc>
      </w:tr>
    </w:tbl>
    <w:p w:rsidR="0088193D" w:rsidRDefault="0088193D" w:rsidP="0088193D">
      <w:pPr>
        <w:pStyle w:val="ListParagraph"/>
        <w:ind w:left="0"/>
        <w:rPr>
          <w:b/>
          <w:sz w:val="20"/>
          <w:szCs w:val="20"/>
        </w:rPr>
      </w:pPr>
    </w:p>
    <w:p w:rsidR="0088193D" w:rsidRPr="00F73821" w:rsidRDefault="0088193D" w:rsidP="0088193D">
      <w:pPr>
        <w:pStyle w:val="NoSpacing"/>
        <w:rPr>
          <w:b/>
          <w:szCs w:val="24"/>
          <w:lang w:val="en-IE"/>
        </w:rPr>
      </w:pPr>
    </w:p>
    <w:p w:rsidR="00991766" w:rsidRDefault="0088193D"/>
    <w:sectPr w:rsidR="00991766" w:rsidSect="00321BFA">
      <w:footerReference w:type="default" r:id="rId4"/>
      <w:pgSz w:w="11906" w:h="16838"/>
      <w:pgMar w:top="1417" w:right="1417" w:bottom="184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panose1 w:val="02020603050405020304"/>
    <w:charset w:val="00"/>
    <w:family w:val="swiss"/>
    <w:notTrueType/>
    <w:pitch w:val="default"/>
    <w:sig w:usb0="00000003" w:usb1="00000000" w:usb2="00000000" w:usb3="00000000" w:csb0="00000001" w:csb1="00000000"/>
  </w:font>
  <w:font w:name="TimesNewRomanPS-BoldMT">
    <w:panose1 w:val="020208030705050203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408" w:rsidRDefault="0088193D" w:rsidP="00607D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765848" w:rsidRDefault="0088193D">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3D"/>
    <w:rsid w:val="00312D13"/>
    <w:rsid w:val="00420992"/>
    <w:rsid w:val="00684781"/>
    <w:rsid w:val="0088193D"/>
    <w:rsid w:val="00DF3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3B66DAD"/>
  <w14:defaultImageDpi w14:val="32767"/>
  <w15:chartTrackingRefBased/>
  <w15:docId w15:val="{76F9B636-B2E5-F442-89E8-74E26C72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next w:val="NoSpacing"/>
    <w:qFormat/>
    <w:rsid w:val="0088193D"/>
    <w:pPr>
      <w:spacing w:after="120"/>
    </w:pPr>
    <w:rPr>
      <w:rFonts w:ascii="Times New Roman" w:eastAsia="Calibri" w:hAnsi="Times New Roman" w:cs="Times New Roman"/>
      <w:szCs w:val="22"/>
      <w:lang w:val="en-US"/>
    </w:rPr>
  </w:style>
  <w:style w:type="paragraph" w:styleId="Heading1">
    <w:name w:val="heading 1"/>
    <w:basedOn w:val="Normal"/>
    <w:next w:val="Normal"/>
    <w:link w:val="Heading1Char"/>
    <w:uiPriority w:val="9"/>
    <w:qFormat/>
    <w:rsid w:val="008819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193D"/>
    <w:rPr>
      <w:rFonts w:ascii="Times New Roman" w:eastAsia="Calibri" w:hAnsi="Times New Roman" w:cs="Times New Roman"/>
      <w:szCs w:val="22"/>
      <w:lang w:val="en-US"/>
    </w:rPr>
  </w:style>
  <w:style w:type="character" w:customStyle="1" w:styleId="NoSpacingChar">
    <w:name w:val="No Spacing Char"/>
    <w:link w:val="NoSpacing"/>
    <w:uiPriority w:val="1"/>
    <w:rsid w:val="0088193D"/>
    <w:rPr>
      <w:rFonts w:ascii="Times New Roman" w:eastAsia="Calibri" w:hAnsi="Times New Roman" w:cs="Times New Roman"/>
      <w:szCs w:val="22"/>
      <w:lang w:val="en-US"/>
    </w:rPr>
  </w:style>
  <w:style w:type="paragraph" w:styleId="Footer">
    <w:name w:val="footer"/>
    <w:basedOn w:val="Normal"/>
    <w:link w:val="FooterChar"/>
    <w:uiPriority w:val="99"/>
    <w:unhideWhenUsed/>
    <w:rsid w:val="0088193D"/>
    <w:pPr>
      <w:tabs>
        <w:tab w:val="center" w:pos="4680"/>
        <w:tab w:val="right" w:pos="9360"/>
      </w:tabs>
    </w:pPr>
  </w:style>
  <w:style w:type="character" w:customStyle="1" w:styleId="FooterChar">
    <w:name w:val="Footer Char"/>
    <w:basedOn w:val="DefaultParagraphFont"/>
    <w:link w:val="Footer"/>
    <w:uiPriority w:val="99"/>
    <w:rsid w:val="0088193D"/>
    <w:rPr>
      <w:rFonts w:ascii="Times New Roman" w:eastAsia="Calibri" w:hAnsi="Times New Roman" w:cs="Times New Roman"/>
      <w:szCs w:val="22"/>
      <w:lang w:val="en-US"/>
    </w:rPr>
  </w:style>
  <w:style w:type="paragraph" w:styleId="ListParagraph">
    <w:name w:val="List Paragraph"/>
    <w:basedOn w:val="Normal"/>
    <w:uiPriority w:val="34"/>
    <w:qFormat/>
    <w:rsid w:val="0088193D"/>
    <w:pPr>
      <w:ind w:left="720"/>
      <w:contextualSpacing/>
    </w:pPr>
  </w:style>
  <w:style w:type="character" w:styleId="PageNumber">
    <w:name w:val="page number"/>
    <w:basedOn w:val="DefaultParagraphFont"/>
    <w:uiPriority w:val="99"/>
    <w:semiHidden/>
    <w:unhideWhenUsed/>
    <w:rsid w:val="0088193D"/>
  </w:style>
  <w:style w:type="character" w:customStyle="1" w:styleId="Heading1Char">
    <w:name w:val="Heading 1 Char"/>
    <w:basedOn w:val="DefaultParagraphFont"/>
    <w:link w:val="Heading1"/>
    <w:uiPriority w:val="9"/>
    <w:rsid w:val="0088193D"/>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2912</Words>
  <Characters>16600</Characters>
  <Application>Microsoft Office Word</Application>
  <DocSecurity>0</DocSecurity>
  <Lines>138</Lines>
  <Paragraphs>38</Paragraphs>
  <ScaleCrop>false</ScaleCrop>
  <Company/>
  <LinksUpToDate>false</LinksUpToDate>
  <CharactersWithSpaces>19474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Achim Vogt</dc:creator>
  <cp:keywords/>
  <dc:description/>
  <cp:lastModifiedBy>Achim Vogt</cp:lastModifiedBy>
  <cp:revision>1</cp:revision>
  <dcterms:created xsi:type="dcterms:W3CDTF">2018-02-26T09:55:00Z</dcterms:created>
  <dcterms:modified xsi:type="dcterms:W3CDTF">2018-02-26T09:56:00Z</dcterms:modified>
</cp:coreProperties>
</file>